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83" w:rsidRDefault="00FD1302" w:rsidP="00FD1302">
      <w:pPr>
        <w:jc w:val="center"/>
        <w:rPr>
          <w:rFonts w:ascii="Times New Roman" w:hAnsi="Times New Roman" w:cs="Times New Roman"/>
          <w:b/>
          <w:sz w:val="28"/>
        </w:rPr>
      </w:pPr>
      <w:r w:rsidRPr="00FD1302">
        <w:rPr>
          <w:rFonts w:ascii="Times New Roman" w:hAnsi="Times New Roman" w:cs="Times New Roman"/>
          <w:b/>
          <w:sz w:val="28"/>
        </w:rPr>
        <w:t>Рекомендации по выбору ювелирных изделий</w:t>
      </w:r>
    </w:p>
    <w:p w:rsidR="000B5344" w:rsidRPr="00E70EB0" w:rsidRDefault="000B5344" w:rsidP="00E70EB0">
      <w:pPr>
        <w:rPr>
          <w:rFonts w:ascii="Times New Roman" w:hAnsi="Times New Roman" w:cs="Times New Roman"/>
          <w:sz w:val="28"/>
        </w:rPr>
      </w:pPr>
      <w:r w:rsidRPr="00E70EB0">
        <w:rPr>
          <w:rFonts w:ascii="Times New Roman" w:hAnsi="Times New Roman" w:cs="Times New Roman"/>
          <w:sz w:val="28"/>
        </w:rPr>
        <w:t>Щекинский территориальный отдел Управления Роспотребнадзора по Тульской области напоминает о правилах выбора ювелирных украшений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Ювелирные украшения – это дорогостоящие покупки, поэтому предлагаем обратить внимание на следующие рекомендации.</w:t>
      </w:r>
    </w:p>
    <w:p w:rsidR="000B5344" w:rsidRPr="000B5344" w:rsidRDefault="000B5344" w:rsidP="000B5344">
      <w:pPr>
        <w:ind w:firstLine="709"/>
        <w:rPr>
          <w:rFonts w:ascii="Times New Roman" w:hAnsi="Times New Roman" w:cs="Times New Roman"/>
          <w:sz w:val="28"/>
          <w:szCs w:val="28"/>
          <w:u w:val="single"/>
        </w:rPr>
      </w:pPr>
      <w:r w:rsidRPr="000B5344">
        <w:rPr>
          <w:rFonts w:ascii="Times New Roman" w:hAnsi="Times New Roman" w:cs="Times New Roman"/>
          <w:sz w:val="28"/>
          <w:szCs w:val="28"/>
          <w:u w:val="single"/>
        </w:rPr>
        <w:t>1. Вставки в ювелирных изделиях.</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Не все драгоценные камни одинаково дороги и ценны. Иногда в продаже реализуются изделия со вставками из драгоценных камней низкого качества по высокой цене. Чтобы избежать ошибок и переплат при покупке ювелирных изделий с драгоценными камнями, запомните, по каким критериям они оцениваются – это цвет, чистота и огранка драгоценного камня.</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Кроме того, необходимо учитывать, что в ювелирных украшениях используются следующие виды вставок:</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имитация драгоценных и полудрагоценных камней, напоминает природный камень, но в остальном не имеет с ним ничего общего. В основном имитация — это окрашенное стекло. Такая вставка может быть ограненной, а может иметь форму кабошона (гладкая выпуклая отполированная форма). Имитация может быть любого цвета и оттенка, может быть прозрачной или глухой (непрозрачной);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искусственный драгоценный или полудрагоценный камень - создан не природой, а технологом на заводе, поэтому он называется «искусственным» или «синтетическим» камнем;</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 облагороженные натуральные природные камни - это уже действительно камни, добытые в природе (в карьере или из россыпи), в своем первоначальном виде они были невзрачные или </w:t>
      </w:r>
      <w:proofErr w:type="gramStart"/>
      <w:r w:rsidRPr="000B5344">
        <w:rPr>
          <w:rFonts w:ascii="Times New Roman" w:hAnsi="Times New Roman" w:cs="Times New Roman"/>
          <w:sz w:val="28"/>
          <w:szCs w:val="28"/>
        </w:rPr>
        <w:t>неяркие</w:t>
      </w:r>
      <w:proofErr w:type="gramEnd"/>
      <w:r w:rsidRPr="000B5344">
        <w:rPr>
          <w:rFonts w:ascii="Times New Roman" w:hAnsi="Times New Roman" w:cs="Times New Roman"/>
          <w:sz w:val="28"/>
          <w:szCs w:val="28"/>
        </w:rPr>
        <w:t xml:space="preserve"> и их товарная ценность была невысокой и после улучшения цвета и частоты повышается ценность драгоценного камня;</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 натуральные </w:t>
      </w:r>
      <w:proofErr w:type="spellStart"/>
      <w:r w:rsidRPr="000B5344">
        <w:rPr>
          <w:rFonts w:ascii="Times New Roman" w:hAnsi="Times New Roman" w:cs="Times New Roman"/>
          <w:sz w:val="28"/>
          <w:szCs w:val="28"/>
        </w:rPr>
        <w:t>необлагороженные</w:t>
      </w:r>
      <w:proofErr w:type="spellEnd"/>
      <w:r w:rsidRPr="000B5344">
        <w:rPr>
          <w:rFonts w:ascii="Times New Roman" w:hAnsi="Times New Roman" w:cs="Times New Roman"/>
          <w:sz w:val="28"/>
          <w:szCs w:val="28"/>
        </w:rPr>
        <w:t xml:space="preserve"> природные камни.</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Если ювелирные вставки в изделиях </w:t>
      </w:r>
      <w:proofErr w:type="gramStart"/>
      <w:r w:rsidRPr="000B5344">
        <w:rPr>
          <w:rFonts w:ascii="Times New Roman" w:hAnsi="Times New Roman" w:cs="Times New Roman"/>
          <w:sz w:val="28"/>
          <w:szCs w:val="28"/>
        </w:rPr>
        <w:t>имеют яркий цвет и в них нет</w:t>
      </w:r>
      <w:proofErr w:type="gramEnd"/>
      <w:r w:rsidRPr="000B5344">
        <w:rPr>
          <w:rFonts w:ascii="Times New Roman" w:hAnsi="Times New Roman" w:cs="Times New Roman"/>
          <w:sz w:val="28"/>
          <w:szCs w:val="28"/>
        </w:rPr>
        <w:t xml:space="preserve"> заметных глазу нарушений, то весьма вероятно, что это искусственные камни или даже стеклянная имитация. Это особенно справедливо, когда цена на ювелирное изделие невысока.</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этого</w:t>
      </w:r>
      <w:proofErr w:type="gramEnd"/>
      <w:r>
        <w:rPr>
          <w:rFonts w:ascii="Times New Roman" w:hAnsi="Times New Roman" w:cs="Times New Roman"/>
          <w:sz w:val="28"/>
          <w:szCs w:val="28"/>
        </w:rPr>
        <w:t xml:space="preserve"> </w:t>
      </w:r>
      <w:r w:rsidR="000B5344" w:rsidRPr="000B5344">
        <w:rPr>
          <w:rFonts w:ascii="Times New Roman" w:hAnsi="Times New Roman" w:cs="Times New Roman"/>
          <w:sz w:val="28"/>
          <w:szCs w:val="28"/>
        </w:rPr>
        <w:t>прежде всего уточняйте у продавца, что ему известно о происхождении и природе камня, а затем сравнивайте эту информацию на бирке ювелирного изделия, которая должна содержать следующую информация о вставке ювелирного изделия: наименование, вес, форма огранки и качественно-цветовые характеристики (цвет, частота) вставок драгоценных камней, либо наименования вставок, не относящихся к драгоценным камням;</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Особенное внимание должны привлечь случаи, когда ювелирное изделие </w:t>
      </w:r>
      <w:r w:rsidR="0068286C">
        <w:rPr>
          <w:rFonts w:ascii="Times New Roman" w:hAnsi="Times New Roman" w:cs="Times New Roman"/>
          <w:sz w:val="28"/>
          <w:szCs w:val="28"/>
        </w:rPr>
        <w:t>со вставками их драгоценных кам</w:t>
      </w:r>
      <w:r w:rsidRPr="000B5344">
        <w:rPr>
          <w:rFonts w:ascii="Times New Roman" w:hAnsi="Times New Roman" w:cs="Times New Roman"/>
          <w:sz w:val="28"/>
          <w:szCs w:val="28"/>
        </w:rPr>
        <w:t>ней стоит подозрительно дешево.</w:t>
      </w:r>
    </w:p>
    <w:p w:rsidR="000B5344" w:rsidRPr="0068286C" w:rsidRDefault="000B5344" w:rsidP="000B5344">
      <w:pPr>
        <w:ind w:firstLine="709"/>
        <w:rPr>
          <w:rFonts w:ascii="Times New Roman" w:hAnsi="Times New Roman" w:cs="Times New Roman"/>
          <w:sz w:val="28"/>
          <w:szCs w:val="28"/>
          <w:u w:val="single"/>
        </w:rPr>
      </w:pPr>
      <w:r w:rsidRPr="0068286C">
        <w:rPr>
          <w:rFonts w:ascii="Times New Roman" w:hAnsi="Times New Roman" w:cs="Times New Roman"/>
          <w:sz w:val="28"/>
          <w:szCs w:val="28"/>
          <w:u w:val="single"/>
        </w:rPr>
        <w:t>2. Изделия из драгоценных металлов</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На стоимость ювелирного изделия также отражается и стоимость драгоценного металла (серебро, золото, платина и палладий):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Основной показатель чистоты золота – это его проба, которая ставится в виде государственного пробирного клейма и показывает, какая массовая доля драгоценного металла присутствует в изделии.</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Для ювелирных украшений используются следующие метрические пробы:</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lastRenderedPageBreak/>
        <w:t>- золото – 958, 750, 583, 500, 375;</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серебро – 960, 925, 916, 875, 800, 750;</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платина – 950, 850,500;</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палладий – 950, 850, 500.</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Самым низкокачественным сплавов считается золото 375 пробы. Такое изделие может быстро окисляться и покрываться налетом и соответственно цена на данное изделие значительно ниже по сравнению с изделиями 585 пробы, которые на сегодняшний день являются более распространенными и имеют большой спрос у потребителей.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Поэтому, приобретая изделия</w:t>
      </w:r>
      <w:r w:rsidR="0068286C">
        <w:rPr>
          <w:rFonts w:ascii="Times New Roman" w:hAnsi="Times New Roman" w:cs="Times New Roman"/>
          <w:sz w:val="28"/>
          <w:szCs w:val="28"/>
        </w:rPr>
        <w:t>,</w:t>
      </w:r>
      <w:r w:rsidRPr="000B5344">
        <w:rPr>
          <w:rFonts w:ascii="Times New Roman" w:hAnsi="Times New Roman" w:cs="Times New Roman"/>
          <w:sz w:val="28"/>
          <w:szCs w:val="28"/>
        </w:rPr>
        <w:t xml:space="preserve"> обратите внимание на пробу драгоценного металла, уточняя данную информацию у продавца, сравнивая ее с информацией на бирке, а также на целостность данного изделия, чтобы не было сколов и дефектов.</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Не покупайте изделия без бирок или пломб! Если вы не видите пробу и клеймо, попросите у продавца лупу, все пометки на изделии, должны быть нанесены равномерно и чётко видны.</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На любом изделии из драгоценных металлов должна стоять проба и </w:t>
      </w:r>
      <w:proofErr w:type="spellStart"/>
      <w:r w:rsidRPr="000B5344">
        <w:rPr>
          <w:rFonts w:ascii="Times New Roman" w:hAnsi="Times New Roman" w:cs="Times New Roman"/>
          <w:sz w:val="28"/>
          <w:szCs w:val="28"/>
        </w:rPr>
        <w:t>именник</w:t>
      </w:r>
      <w:proofErr w:type="spellEnd"/>
      <w:r w:rsidRPr="000B5344">
        <w:rPr>
          <w:rFonts w:ascii="Times New Roman" w:hAnsi="Times New Roman" w:cs="Times New Roman"/>
          <w:sz w:val="28"/>
          <w:szCs w:val="28"/>
        </w:rPr>
        <w:t>, если это украшение отечественного производства. Без оттиска разрешено продавать только серебряные изделия весом меньше 3 грамм без учета вставок.</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Также потребителя должны ознакомить с информацией о гарантийном сроке ювелирного изделия, поскольку на дорогостоящие изделия длительного использования может быть установлен период, в течение которого производитель или продавец отвечает за качество своего товара. Но это не означает, что нельзя сдать изделие после гарантийного срока, если в нем обнаружен недостаток.</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Если вам предлагают купить дорогое изделие из драгоценных камней и драгоценных металлов по низкой цене, этого лучше не делать и проявить повышенную бдительность, по</w:t>
      </w:r>
      <w:r w:rsidR="0068286C">
        <w:rPr>
          <w:rFonts w:ascii="Times New Roman" w:hAnsi="Times New Roman" w:cs="Times New Roman"/>
          <w:sz w:val="28"/>
          <w:szCs w:val="28"/>
        </w:rPr>
        <w:t xml:space="preserve"> </w:t>
      </w:r>
      <w:proofErr w:type="spellStart"/>
      <w:proofErr w:type="gramStart"/>
      <w:r w:rsidRPr="000B5344">
        <w:rPr>
          <w:rFonts w:ascii="Times New Roman" w:hAnsi="Times New Roman" w:cs="Times New Roman"/>
          <w:sz w:val="28"/>
          <w:szCs w:val="28"/>
        </w:rPr>
        <w:t>скольку</w:t>
      </w:r>
      <w:proofErr w:type="spellEnd"/>
      <w:proofErr w:type="gramEnd"/>
      <w:r w:rsidRPr="000B5344">
        <w:rPr>
          <w:rFonts w:ascii="Times New Roman" w:hAnsi="Times New Roman" w:cs="Times New Roman"/>
          <w:sz w:val="28"/>
          <w:szCs w:val="28"/>
        </w:rPr>
        <w:t xml:space="preserve"> скорее всего, золото может оказаться пустотелым, проба металла занижена и драгоценные камни могут оказаться не настоящими.</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Если вы покупаете изделие, бывшее в употреблении, стоит быть еще более внимательным, чтобы не стать жертвой мошенника. Продавец ломбарда (реализующий невостребованные изделия на открытых торгах), либо комиссионного магазина должен в письменном виде уведомить вас о недостатках товара. На каждое изделие должна быть предоставлена бирка, на которой указаны все основные сведения, предусмотренные Правилами продажи товаров по договору розничной купли-продажи, утвержденными постановлением Правительства Российской Федерации от 31.12.2020 № 2463, а именно:</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сведения, характеризующие состояние товара (новый, бывший в употреблении</w:t>
      </w:r>
      <w:r w:rsidR="0068286C">
        <w:rPr>
          <w:rFonts w:ascii="Times New Roman" w:hAnsi="Times New Roman" w:cs="Times New Roman"/>
          <w:sz w:val="28"/>
          <w:szCs w:val="28"/>
        </w:rPr>
        <w:t>)</w:t>
      </w:r>
      <w:r w:rsidRPr="000B5344">
        <w:rPr>
          <w:rFonts w:ascii="Times New Roman" w:hAnsi="Times New Roman" w:cs="Times New Roman"/>
          <w:sz w:val="28"/>
          <w:szCs w:val="28"/>
        </w:rPr>
        <w:t>, недостатки товара;</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сведения о подтверждении соответствия товара установленным требованиям, а также о сроке годности и (или) сроке службы.</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rsidR="000B5344" w:rsidRPr="0068286C" w:rsidRDefault="000B5344" w:rsidP="000B5344">
      <w:pPr>
        <w:ind w:firstLine="709"/>
        <w:rPr>
          <w:rFonts w:ascii="Times New Roman" w:hAnsi="Times New Roman" w:cs="Times New Roman"/>
          <w:sz w:val="28"/>
          <w:szCs w:val="28"/>
          <w:u w:val="single"/>
        </w:rPr>
      </w:pPr>
      <w:r w:rsidRPr="0068286C">
        <w:rPr>
          <w:rFonts w:ascii="Times New Roman" w:hAnsi="Times New Roman" w:cs="Times New Roman"/>
          <w:sz w:val="28"/>
          <w:szCs w:val="28"/>
          <w:u w:val="single"/>
        </w:rPr>
        <w:t>3. Возврат ювелирных изделий и их экспертиза</w:t>
      </w:r>
    </w:p>
    <w:p w:rsidR="000B5344" w:rsidRPr="000B5344" w:rsidRDefault="000B5344" w:rsidP="000B5344">
      <w:pPr>
        <w:ind w:firstLine="709"/>
        <w:rPr>
          <w:rFonts w:ascii="Times New Roman" w:hAnsi="Times New Roman" w:cs="Times New Roman"/>
          <w:sz w:val="28"/>
          <w:szCs w:val="28"/>
        </w:rPr>
      </w:pPr>
      <w:proofErr w:type="gramStart"/>
      <w:r w:rsidRPr="000B5344">
        <w:rPr>
          <w:rFonts w:ascii="Times New Roman" w:hAnsi="Times New Roman" w:cs="Times New Roman"/>
          <w:sz w:val="28"/>
          <w:szCs w:val="28"/>
        </w:rPr>
        <w:lastRenderedPageBreak/>
        <w:t>При покупке ювелирного изделия через сайт и (или) страницу сайта в сети «Интернет» (далее - дистанционный способ продажи товара) потребитель в соответствии с п.4 ст. 26.1 Закона Российской Федерации от 07.02.1992                            № 2300-1 «О защите прав потребителей» (далее – Закон «О защите прав потребителей») вправе отказаться от товара в любое время до его передачи, а после передачи товара - в течение семи дней.</w:t>
      </w:r>
      <w:proofErr w:type="gramEnd"/>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В случае</w:t>
      </w:r>
      <w:proofErr w:type="gramStart"/>
      <w:r w:rsidRPr="000B5344">
        <w:rPr>
          <w:rFonts w:ascii="Times New Roman" w:hAnsi="Times New Roman" w:cs="Times New Roman"/>
          <w:sz w:val="28"/>
          <w:szCs w:val="28"/>
        </w:rPr>
        <w:t>,</w:t>
      </w:r>
      <w:proofErr w:type="gramEnd"/>
      <w:r w:rsidRPr="000B5344">
        <w:rPr>
          <w:rFonts w:ascii="Times New Roman" w:hAnsi="Times New Roman" w:cs="Times New Roman"/>
          <w:sz w:val="28"/>
          <w:szCs w:val="28"/>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При покупке ювелирных изделий из золота, серебра, платины непосредственно в ювелирном магазине помните простое правило, что такие товары надлежащего качества нельзя сдать в магазин, если они вам разонравились или не подошли по размеру, поэтому изделие лучше сразу как следует примерять и внимательно осматривать.</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Между тем, при обнаружении в изделии недостатков, потребитель вправе в соответствии с п. 1 ст. 18 Закона «О защите прав потребителей» обратиться к магазину с одним из требований:</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B5344" w:rsidRPr="000B5344">
        <w:rPr>
          <w:rFonts w:ascii="Times New Roman" w:hAnsi="Times New Roman" w:cs="Times New Roman"/>
          <w:sz w:val="28"/>
          <w:szCs w:val="28"/>
        </w:rPr>
        <w:t xml:space="preserve">обменять ювелирное изделие </w:t>
      </w:r>
      <w:proofErr w:type="gramStart"/>
      <w:r w:rsidR="000B5344" w:rsidRPr="000B5344">
        <w:rPr>
          <w:rFonts w:ascii="Times New Roman" w:hAnsi="Times New Roman" w:cs="Times New Roman"/>
          <w:sz w:val="28"/>
          <w:szCs w:val="28"/>
        </w:rPr>
        <w:t>на</w:t>
      </w:r>
      <w:proofErr w:type="gramEnd"/>
      <w:r w:rsidR="000B5344" w:rsidRPr="000B5344">
        <w:rPr>
          <w:rFonts w:ascii="Times New Roman" w:hAnsi="Times New Roman" w:cs="Times New Roman"/>
          <w:sz w:val="28"/>
          <w:szCs w:val="28"/>
        </w:rPr>
        <w:t xml:space="preserve"> аналогичное;</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B5344" w:rsidRPr="000B5344">
        <w:rPr>
          <w:rFonts w:ascii="Times New Roman" w:hAnsi="Times New Roman" w:cs="Times New Roman"/>
          <w:sz w:val="28"/>
          <w:szCs w:val="28"/>
        </w:rPr>
        <w:t>заменить другим ювелирным изделием с перерасчётом стоимости;</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B5344" w:rsidRPr="000B5344">
        <w:rPr>
          <w:rFonts w:ascii="Times New Roman" w:hAnsi="Times New Roman" w:cs="Times New Roman"/>
          <w:sz w:val="28"/>
          <w:szCs w:val="28"/>
        </w:rPr>
        <w:t>потребовать уценки;</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B5344" w:rsidRPr="000B5344">
        <w:rPr>
          <w:rFonts w:ascii="Times New Roman" w:hAnsi="Times New Roman" w:cs="Times New Roman"/>
          <w:sz w:val="28"/>
          <w:szCs w:val="28"/>
        </w:rPr>
        <w:t>подвергнуть ремонту бракованную вещь;</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B5344" w:rsidRPr="000B5344">
        <w:rPr>
          <w:rFonts w:ascii="Times New Roman" w:hAnsi="Times New Roman" w:cs="Times New Roman"/>
          <w:sz w:val="28"/>
          <w:szCs w:val="28"/>
        </w:rPr>
        <w:t>потребовать возмещение расходов в случае, если покупатель самостоятельно отремонтировал изделие;</w:t>
      </w:r>
    </w:p>
    <w:p w:rsidR="000B5344" w:rsidRPr="000B5344" w:rsidRDefault="0068286C" w:rsidP="000B534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B5344" w:rsidRPr="000B5344">
        <w:rPr>
          <w:rFonts w:ascii="Times New Roman" w:hAnsi="Times New Roman" w:cs="Times New Roman"/>
          <w:sz w:val="28"/>
          <w:szCs w:val="28"/>
        </w:rPr>
        <w:t>отказаться от украшения и вернуть уплаченные за него деньги.</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В случае невыполнения данных требований в сроки, предусмотренные статьями 20 - 22 Закона, потребитель вправе по своему выбору предъявить иные требования, установленные ст. 18 Закона (</w:t>
      </w:r>
      <w:proofErr w:type="gramStart"/>
      <w:r w:rsidRPr="000B5344">
        <w:rPr>
          <w:rFonts w:ascii="Times New Roman" w:hAnsi="Times New Roman" w:cs="Times New Roman"/>
          <w:sz w:val="28"/>
          <w:szCs w:val="28"/>
        </w:rPr>
        <w:t>см</w:t>
      </w:r>
      <w:proofErr w:type="gramEnd"/>
      <w:r w:rsidRPr="000B5344">
        <w:rPr>
          <w:rFonts w:ascii="Times New Roman" w:hAnsi="Times New Roman" w:cs="Times New Roman"/>
          <w:sz w:val="28"/>
          <w:szCs w:val="28"/>
        </w:rPr>
        <w:t>. п. 2 ст. 23 Закона «О защите прав потребителей»).</w:t>
      </w:r>
    </w:p>
    <w:p w:rsidR="000B5344" w:rsidRPr="000B5344" w:rsidRDefault="000B5344" w:rsidP="000B5344">
      <w:pPr>
        <w:ind w:firstLine="709"/>
        <w:rPr>
          <w:rFonts w:ascii="Times New Roman" w:hAnsi="Times New Roman" w:cs="Times New Roman"/>
          <w:sz w:val="28"/>
          <w:szCs w:val="28"/>
        </w:rPr>
      </w:pPr>
      <w:proofErr w:type="gramStart"/>
      <w:r w:rsidRPr="000B5344">
        <w:rPr>
          <w:rFonts w:ascii="Times New Roman" w:hAnsi="Times New Roman" w:cs="Times New Roman"/>
          <w:sz w:val="28"/>
          <w:szCs w:val="28"/>
        </w:rPr>
        <w:t xml:space="preserve">В соответствии со ст. 19 Закона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то потребитель вправе предъявить продавцу (изготовителю) требования, предусмотренные ст. 18 Закона «О защите прав потребителей», если докажет, что </w:t>
      </w:r>
      <w:r w:rsidRPr="000B5344">
        <w:rPr>
          <w:rFonts w:ascii="Times New Roman" w:hAnsi="Times New Roman" w:cs="Times New Roman"/>
          <w:sz w:val="28"/>
          <w:szCs w:val="28"/>
        </w:rPr>
        <w:lastRenderedPageBreak/>
        <w:t>недостатки изделия возникли до его передачи потребителю или по причинам, возникшим</w:t>
      </w:r>
      <w:proofErr w:type="gramEnd"/>
      <w:r w:rsidRPr="000B5344">
        <w:rPr>
          <w:rFonts w:ascii="Times New Roman" w:hAnsi="Times New Roman" w:cs="Times New Roman"/>
          <w:sz w:val="28"/>
          <w:szCs w:val="28"/>
        </w:rPr>
        <w:t xml:space="preserve"> до этого момента.</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В случае выявления существенных недостатков изделия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докажете,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 установления срока службы.</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Для возврата ювелирного изделия необходимо обратиться в магазин с письменной претензией, которая составляется в 2-х экземплярах. К заявлению необходимо приложить кассовый чек или другие документы, являющиеся доказательством совершения покупки у данного продавца (чек, гарантийный талон, бирка, упаковка).</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В случае возникновения у продавца сомнения в происхождении </w:t>
      </w:r>
      <w:proofErr w:type="gramStart"/>
      <w:r w:rsidRPr="000B5344">
        <w:rPr>
          <w:rFonts w:ascii="Times New Roman" w:hAnsi="Times New Roman" w:cs="Times New Roman"/>
          <w:sz w:val="28"/>
          <w:szCs w:val="28"/>
        </w:rPr>
        <w:t>брака</w:t>
      </w:r>
      <w:proofErr w:type="gramEnd"/>
      <w:r w:rsidRPr="000B5344">
        <w:rPr>
          <w:rFonts w:ascii="Times New Roman" w:hAnsi="Times New Roman" w:cs="Times New Roman"/>
          <w:sz w:val="28"/>
          <w:szCs w:val="28"/>
        </w:rPr>
        <w:t xml:space="preserve"> ювелирного изделия, он имеет право провести проверку качества или независимую экспертизу изделия за свой счёт. При этом покупатель может присутствовать на оценке состояния товара и, в случае несогласия с выводами эксперта, оспорить проверку в суде (п.5 ст.18 Закона «О защите прав потребителей»).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При удовлетворении жалобы потребителя, продавец должен возвратить уплаченные покупателем деньги за ювелирное изделие в срок не позднее 10 дней с момента предъявления соответствующих требований (ст.22 Закона «О защите прав потребителей»).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Также, если при покупке ювелирного изделия у вас возникли сомнения в качестве данного украшения, вы можете самостоятельно провести экспертизу качества данного изделия в территориальных органах пробирного надзора, адреса и контактные данные которых размещены на сайте Федеральной пробирной палаты по адресу: https://probpalata.gov.ru/territorial-departments.</w:t>
      </w:r>
    </w:p>
    <w:p w:rsidR="000B5344" w:rsidRPr="000B5344" w:rsidRDefault="000B5344" w:rsidP="000B5344">
      <w:pPr>
        <w:ind w:firstLine="709"/>
        <w:rPr>
          <w:rFonts w:ascii="Times New Roman" w:hAnsi="Times New Roman" w:cs="Times New Roman"/>
          <w:sz w:val="28"/>
          <w:szCs w:val="28"/>
        </w:rPr>
      </w:pPr>
      <w:proofErr w:type="gramStart"/>
      <w:r w:rsidRPr="000B5344">
        <w:rPr>
          <w:rFonts w:ascii="Times New Roman" w:hAnsi="Times New Roman" w:cs="Times New Roman"/>
          <w:sz w:val="28"/>
          <w:szCs w:val="28"/>
        </w:rPr>
        <w:t xml:space="preserve">В процессе экспертизы изделия определяются наименование и содержание драгоценного металла в сплаве, проба изделия, подлинность оттиска пробирного клейма (устанавливается соответствие оттиска пробирного клейма на изделии оттиску государственных пробирных клейм), определяется принадлежность </w:t>
      </w:r>
      <w:proofErr w:type="spellStart"/>
      <w:r w:rsidRPr="000B5344">
        <w:rPr>
          <w:rFonts w:ascii="Times New Roman" w:hAnsi="Times New Roman" w:cs="Times New Roman"/>
          <w:sz w:val="28"/>
          <w:szCs w:val="28"/>
        </w:rPr>
        <w:t>именников</w:t>
      </w:r>
      <w:proofErr w:type="spellEnd"/>
      <w:r w:rsidRPr="000B5344">
        <w:rPr>
          <w:rFonts w:ascii="Times New Roman" w:hAnsi="Times New Roman" w:cs="Times New Roman"/>
          <w:sz w:val="28"/>
          <w:szCs w:val="28"/>
        </w:rPr>
        <w:t xml:space="preserve"> на изделиях отечественных изготовителей, в том числе год изготовления, а также наименование драгоценных камней, определение массы драгоценных камней, в том числе закрепленных в виде вставок.</w:t>
      </w:r>
      <w:proofErr w:type="gramEnd"/>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Со списком необходимых документов для проведения экспертизы, а также </w:t>
      </w:r>
      <w:proofErr w:type="gramStart"/>
      <w:r w:rsidRPr="000B5344">
        <w:rPr>
          <w:rFonts w:ascii="Times New Roman" w:hAnsi="Times New Roman" w:cs="Times New Roman"/>
          <w:sz w:val="28"/>
          <w:szCs w:val="28"/>
        </w:rPr>
        <w:t>сроках</w:t>
      </w:r>
      <w:proofErr w:type="gramEnd"/>
      <w:r w:rsidRPr="000B5344">
        <w:rPr>
          <w:rFonts w:ascii="Times New Roman" w:hAnsi="Times New Roman" w:cs="Times New Roman"/>
          <w:sz w:val="28"/>
          <w:szCs w:val="28"/>
        </w:rPr>
        <w:t xml:space="preserve"> ее проведения можно ознакомиться на сайте</w:t>
      </w:r>
      <w:r w:rsidR="0068286C">
        <w:rPr>
          <w:rFonts w:ascii="Times New Roman" w:hAnsi="Times New Roman" w:cs="Times New Roman"/>
          <w:sz w:val="28"/>
          <w:szCs w:val="28"/>
        </w:rPr>
        <w:t xml:space="preserve"> Федеральной пробирной палаты</w:t>
      </w:r>
      <w:r w:rsidRPr="000B5344">
        <w:rPr>
          <w:rFonts w:ascii="Times New Roman" w:hAnsi="Times New Roman" w:cs="Times New Roman"/>
          <w:sz w:val="28"/>
          <w:szCs w:val="28"/>
        </w:rPr>
        <w:t>:</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За проведение экспертизы взимается государственная пошлина, которая рассчитывается в соответствии с Постановление Правительства Российской Федерации от 03.02.2007 № 65 «О размерах государственной пошлины за совершение действий Федеральной пробирной палатой». Так, например, определение пробы, подлинности оттисков государственных пробирных клейм </w:t>
      </w:r>
      <w:r w:rsidRPr="000B5344">
        <w:rPr>
          <w:rFonts w:ascii="Times New Roman" w:hAnsi="Times New Roman" w:cs="Times New Roman"/>
          <w:sz w:val="28"/>
          <w:szCs w:val="28"/>
        </w:rPr>
        <w:lastRenderedPageBreak/>
        <w:t xml:space="preserve">Российской Федерации, а также принадлежности </w:t>
      </w:r>
      <w:proofErr w:type="spellStart"/>
      <w:r w:rsidRPr="000B5344">
        <w:rPr>
          <w:rFonts w:ascii="Times New Roman" w:hAnsi="Times New Roman" w:cs="Times New Roman"/>
          <w:sz w:val="28"/>
          <w:szCs w:val="28"/>
        </w:rPr>
        <w:t>именников</w:t>
      </w:r>
      <w:proofErr w:type="spellEnd"/>
      <w:r w:rsidRPr="000B5344">
        <w:rPr>
          <w:rFonts w:ascii="Times New Roman" w:hAnsi="Times New Roman" w:cs="Times New Roman"/>
          <w:sz w:val="28"/>
          <w:szCs w:val="28"/>
        </w:rPr>
        <w:t xml:space="preserve"> по золотым, палладиевым и платиновым изделиям составляет 40 рублей, определение наименование драгоценного камня (за 1 камень в виде вставки) составляет 40 рублей.</w:t>
      </w:r>
    </w:p>
    <w:p w:rsidR="000B5344" w:rsidRPr="0068286C" w:rsidRDefault="000B5344" w:rsidP="000B5344">
      <w:pPr>
        <w:ind w:firstLine="709"/>
        <w:rPr>
          <w:rFonts w:ascii="Times New Roman" w:hAnsi="Times New Roman" w:cs="Times New Roman"/>
          <w:sz w:val="28"/>
          <w:szCs w:val="28"/>
          <w:u w:val="single"/>
        </w:rPr>
      </w:pPr>
      <w:r w:rsidRPr="0068286C">
        <w:rPr>
          <w:rFonts w:ascii="Times New Roman" w:hAnsi="Times New Roman" w:cs="Times New Roman"/>
          <w:sz w:val="28"/>
          <w:szCs w:val="28"/>
          <w:u w:val="single"/>
        </w:rPr>
        <w:t>4. Маркировка ювелирных изделий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xml:space="preserve">В соответствии с постановлением Правительства Российской Федерации от 26.02.2021 № 270 «О некоторых вопросах </w:t>
      </w:r>
      <w:proofErr w:type="gramStart"/>
      <w:r w:rsidRPr="000B5344">
        <w:rPr>
          <w:rFonts w:ascii="Times New Roman" w:hAnsi="Times New Roman" w:cs="Times New Roman"/>
          <w:sz w:val="28"/>
          <w:szCs w:val="28"/>
        </w:rPr>
        <w:t>контроля за</w:t>
      </w:r>
      <w:proofErr w:type="gramEnd"/>
      <w:r w:rsidRPr="000B5344">
        <w:rPr>
          <w:rFonts w:ascii="Times New Roman" w:hAnsi="Times New Roman" w:cs="Times New Roman"/>
          <w:sz w:val="28"/>
          <w:szCs w:val="28"/>
        </w:rPr>
        <w:t xml:space="preserve"> оборотом драгоценных металлов, драгоценных камней и изделий из них на всех этапах этого оборота и внесении изменений в некоторые акты Правительства Российской Федерации» с 1 марта 2024 года все ювелирные изделия должны маркироваться.</w:t>
      </w:r>
    </w:p>
    <w:p w:rsidR="000B5344" w:rsidRPr="000B5344" w:rsidRDefault="000B5344" w:rsidP="000B5344">
      <w:pPr>
        <w:ind w:firstLine="709"/>
        <w:rPr>
          <w:rFonts w:ascii="Times New Roman" w:hAnsi="Times New Roman" w:cs="Times New Roman"/>
          <w:sz w:val="28"/>
          <w:szCs w:val="28"/>
        </w:rPr>
      </w:pPr>
      <w:proofErr w:type="gramStart"/>
      <w:r w:rsidRPr="000B5344">
        <w:rPr>
          <w:rFonts w:ascii="Times New Roman" w:hAnsi="Times New Roman" w:cs="Times New Roman"/>
          <w:sz w:val="28"/>
          <w:szCs w:val="28"/>
        </w:rPr>
        <w:t xml:space="preserve">Маркировка ювелирных изделий позволяет отследить полный путь изделия с момента добычи сырья до продажи конечному клиенту и представляет собой </w:t>
      </w:r>
      <w:proofErr w:type="spellStart"/>
      <w:r w:rsidRPr="000B5344">
        <w:rPr>
          <w:rFonts w:ascii="Times New Roman" w:hAnsi="Times New Roman" w:cs="Times New Roman"/>
          <w:sz w:val="28"/>
          <w:szCs w:val="28"/>
        </w:rPr>
        <w:t>нанометку</w:t>
      </w:r>
      <w:proofErr w:type="spellEnd"/>
      <w:r w:rsidRPr="000B5344">
        <w:rPr>
          <w:rFonts w:ascii="Times New Roman" w:hAnsi="Times New Roman" w:cs="Times New Roman"/>
          <w:sz w:val="28"/>
          <w:szCs w:val="28"/>
        </w:rPr>
        <w:t xml:space="preserve"> в виде двумерного кода (уникальный идентификационный номер – УИН), которая наносится на изделие лазером рядом с государственным пробирным клеймом Российской Федерации и которую можно проверить на сайте Федеральной пробирной палаты по адресу: https://probpalata.gov.ru.</w:t>
      </w:r>
      <w:proofErr w:type="gramEnd"/>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Подлежат маркировке золото, драгоценные камни, драгметаллы, а также разные изделия из них:</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алмазы (в том числе необработанные),</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рубины, сапфиры, изумруды, бриллианты,</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платина и палладий,</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золотые монеты,</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 платиновые и золотые украшения.</w:t>
      </w:r>
    </w:p>
    <w:p w:rsidR="000B5344" w:rsidRPr="000B5344" w:rsidRDefault="000B5344" w:rsidP="000B5344">
      <w:pPr>
        <w:ind w:firstLine="709"/>
        <w:rPr>
          <w:rFonts w:ascii="Times New Roman" w:hAnsi="Times New Roman" w:cs="Times New Roman"/>
          <w:sz w:val="28"/>
          <w:szCs w:val="28"/>
        </w:rPr>
      </w:pPr>
      <w:r w:rsidRPr="000B5344">
        <w:rPr>
          <w:rFonts w:ascii="Times New Roman" w:hAnsi="Times New Roman" w:cs="Times New Roman"/>
          <w:sz w:val="28"/>
          <w:szCs w:val="28"/>
        </w:rPr>
        <w:t>В настоящее время маркировка носит добровольный характер.</w:t>
      </w:r>
    </w:p>
    <w:p w:rsidR="000B5344" w:rsidRPr="000B5344" w:rsidRDefault="000B5344" w:rsidP="00FD1302">
      <w:pPr>
        <w:jc w:val="center"/>
        <w:rPr>
          <w:rFonts w:ascii="Times New Roman" w:hAnsi="Times New Roman" w:cs="Times New Roman"/>
          <w:sz w:val="28"/>
        </w:rPr>
      </w:pPr>
    </w:p>
    <w:sectPr w:rsidR="000B5344" w:rsidRPr="000B5344" w:rsidSect="00FD1302">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302"/>
    <w:rsid w:val="000B5344"/>
    <w:rsid w:val="001A5A23"/>
    <w:rsid w:val="0068286C"/>
    <w:rsid w:val="006935BC"/>
    <w:rsid w:val="006E75E3"/>
    <w:rsid w:val="00807780"/>
    <w:rsid w:val="008F5FA9"/>
    <w:rsid w:val="00A24083"/>
    <w:rsid w:val="00A407AE"/>
    <w:rsid w:val="00B83566"/>
    <w:rsid w:val="00BC2869"/>
    <w:rsid w:val="00BD4999"/>
    <w:rsid w:val="00DC0797"/>
    <w:rsid w:val="00E70EB0"/>
    <w:rsid w:val="00FD1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37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2024-12-20T07:11:00Z</dcterms:created>
  <dcterms:modified xsi:type="dcterms:W3CDTF">2025-01-09T07:27:00Z</dcterms:modified>
</cp:coreProperties>
</file>