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Вода бассейна оказывает непосредственное влияние на здоровье человека. </w:t>
      </w:r>
      <w:proofErr w:type="gram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Качество воды в чаше бассейна должно обеспечивать безопасность в отношении грибковых, вирусных, бактериальных и паразитарных заболеваний, передаваемых через воду, и предупреждать возможности вредного влияния химического состава воды на организм человека, в том числе раздражающего действия на слизистые и кожу, интоксикацию при поступлении вредных веществ при дыхании, через неповрежденную кожу и при заглатывании воды</w:t>
      </w:r>
      <w:proofErr w:type="gramEnd"/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Для снижения рисков возникновения химического и микробиологического  воздействия на здоровье человека администрация учреждения должна придерживаться всех требований к качеству воды бассейна,  проводить надлежащую очистку  и организацию производственного </w:t>
      </w:r>
      <w:proofErr w:type="gram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контроля за</w:t>
      </w:r>
      <w:proofErr w:type="gram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качеством воды бассейнам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proofErr w:type="spell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Роспотребнадзором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в 2019-2021 гг. проведена системная работа по актуализации санитарно-эпидемиологических правил и гигиенических нормативов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В этой связи обращаем Ваше внимание, что контроль качества воды бассейна регламентируется новыми нормативными документами: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– с 01.01.2021г. санитарные правила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– с  01.03.2021г. гигиенические нормативы  </w:t>
      </w:r>
      <w:proofErr w:type="spell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СанПиН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Данные санитарные </w:t>
      </w:r>
      <w:proofErr w:type="gram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правила</w:t>
      </w:r>
      <w:proofErr w:type="gram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и гигиенические нормативы устанавливают санитарно-эпидемиологические требования к проектированию, строительству и режиму эксплуатации плавательных бассейнов, качеству поступающей и содержащейся в них воды и ее обеззараживанию, а также к уборке и дезинфекции помещений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В целях предотвращения неблагоприятного воздействия воды на здоровье человека необходимо осуществлять производственный лабораторный </w:t>
      </w:r>
      <w:proofErr w:type="gram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контроль за</w:t>
      </w:r>
      <w:proofErr w:type="gram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качеством воды бассейна в соответствии с разработанной Программой производственного контроля</w:t>
      </w:r>
    </w:p>
    <w:p w:rsidR="00341B47" w:rsidRPr="00341B47" w:rsidRDefault="00341B47" w:rsidP="00341B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b/>
          <w:bCs/>
          <w:color w:val="606060"/>
          <w:sz w:val="20"/>
          <w:lang w:eastAsia="ru-RU"/>
        </w:rPr>
        <w:t xml:space="preserve">Лабораторный </w:t>
      </w:r>
      <w:proofErr w:type="gramStart"/>
      <w:r w:rsidRPr="00341B47">
        <w:rPr>
          <w:rFonts w:ascii="Arial" w:eastAsia="Times New Roman" w:hAnsi="Arial" w:cs="Arial"/>
          <w:b/>
          <w:bCs/>
          <w:color w:val="606060"/>
          <w:sz w:val="20"/>
          <w:lang w:eastAsia="ru-RU"/>
        </w:rPr>
        <w:t>контроль за</w:t>
      </w:r>
      <w:proofErr w:type="gramEnd"/>
      <w:r w:rsidRPr="00341B47">
        <w:rPr>
          <w:rFonts w:ascii="Arial" w:eastAsia="Times New Roman" w:hAnsi="Arial" w:cs="Arial"/>
          <w:b/>
          <w:bCs/>
          <w:color w:val="606060"/>
          <w:sz w:val="20"/>
          <w:lang w:eastAsia="ru-RU"/>
        </w:rPr>
        <w:t xml:space="preserve"> качеством воды в ванне бассейна включает исследования по определению следующих показателей: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–   органолептические (мутность, цветность, запах) – 1 раз в сутки в рабочие часы в дневное или вечернее время;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 – остаточное содержание обеззараживающих реагентов (водородный показатель, остаточный связанный хлор, остаточный свободный хлор, бром, озон (при озонировании), а также температура воды и воздуха – перед началом работы бассейна и далее каждые 4 часа;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 – основные микробиологические показатели (общие (обобщенные) </w:t>
      </w:r>
      <w:proofErr w:type="spell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колиформные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бактерии, </w:t>
      </w:r>
      <w:proofErr w:type="spell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термотолерантные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</w:t>
      </w:r>
      <w:proofErr w:type="spell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колиформные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бактерии, </w:t>
      </w:r>
      <w:proofErr w:type="spell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колифаги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и золотистый стафилококк) – 2 раза в месяц,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 – </w:t>
      </w:r>
      <w:proofErr w:type="spell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паразитологические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– 1 раз в квартал;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 – содержание хлороформа (при хлорировании) или формальдегида (при озонировании)</w:t>
      </w:r>
      <w:proofErr w:type="gram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,а</w:t>
      </w:r>
      <w:proofErr w:type="gram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зота аммонийного ,</w:t>
      </w:r>
      <w:proofErr w:type="spell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перманганатная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окисляемость (вода аквапарков) – 1 раз в месяц</w:t>
      </w:r>
    </w:p>
    <w:p w:rsidR="00341B47" w:rsidRPr="00341B47" w:rsidRDefault="00341B47" w:rsidP="00341B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b/>
          <w:bCs/>
          <w:color w:val="606060"/>
          <w:sz w:val="20"/>
          <w:lang w:eastAsia="ru-RU"/>
        </w:rPr>
        <w:t>Лабораторный контроль воды по этапам водоподготовки проводится с отбором проб воды: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– поступающей (водопроводной) – в бассейнах </w:t>
      </w:r>
      <w:proofErr w:type="spell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рециркуляционного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и </w:t>
      </w:r>
      <w:proofErr w:type="gram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проточного</w:t>
      </w:r>
      <w:proofErr w:type="gram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типов, а также с периодической сменой воды;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– до и после фильтров – в бассейнах </w:t>
      </w:r>
      <w:proofErr w:type="spell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рециркуляционного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типа и с морской водой;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– после обеззараживания перед подачей воды в резервуар бассейна</w:t>
      </w:r>
    </w:p>
    <w:p w:rsidR="00341B47" w:rsidRPr="00341B47" w:rsidRDefault="00341B47" w:rsidP="00341B47">
      <w:pPr>
        <w:shd w:val="clear" w:color="auto" w:fill="FFFFFF"/>
        <w:spacing w:after="150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341B47">
        <w:rPr>
          <w:rFonts w:ascii="Arial" w:eastAsia="Times New Roman" w:hAnsi="Arial" w:cs="Arial"/>
          <w:b/>
          <w:bCs/>
          <w:color w:val="606060"/>
          <w:sz w:val="20"/>
          <w:lang w:eastAsia="ru-RU"/>
        </w:rPr>
        <w:t>Обращаем Ваше внимание на дополнительно введенные санитарно-химические и микробиологические показатели в качестве основных показателей безопасности воды плавательных бассейнов и аквапарков:</w:t>
      </w: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 остаточный связанный хлор, остаточный свободный </w:t>
      </w:r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lastRenderedPageBreak/>
        <w:t xml:space="preserve">хлор, </w:t>
      </w:r>
      <w:proofErr w:type="spell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e.coli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, энтерококки, синегнойная палочка (</w:t>
      </w:r>
      <w:proofErr w:type="spellStart"/>
      <w:proofErr w:type="gram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Р</w:t>
      </w:r>
      <w:proofErr w:type="gram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seudomonas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</w:t>
      </w:r>
      <w:proofErr w:type="spell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aeruginosa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). Подробнее о  требованиях к качеству воды  бассейнов, исследуемых показателях, кратности отбора проб и др. изложено в  СП 2.1.3678-20, </w:t>
      </w:r>
      <w:proofErr w:type="spellStart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>СанПиН</w:t>
      </w:r>
      <w:proofErr w:type="spellEnd"/>
      <w:r w:rsidRPr="00341B47">
        <w:rPr>
          <w:rFonts w:ascii="Arial" w:eastAsia="Times New Roman" w:hAnsi="Arial" w:cs="Arial"/>
          <w:color w:val="606060"/>
          <w:sz w:val="20"/>
          <w:szCs w:val="20"/>
          <w:lang w:eastAsia="ru-RU"/>
        </w:rPr>
        <w:t xml:space="preserve"> 1.2.3685-21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44E"/>
    <w:multiLevelType w:val="multilevel"/>
    <w:tmpl w:val="AD66C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846E4"/>
    <w:multiLevelType w:val="multilevel"/>
    <w:tmpl w:val="A356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B47"/>
    <w:rsid w:val="001A5A23"/>
    <w:rsid w:val="00341B47"/>
    <w:rsid w:val="004D1BF4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B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B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555</Words>
  <Characters>3165</Characters>
  <Application>Microsoft Office Word</Application>
  <DocSecurity>0</DocSecurity>
  <Lines>26</Lines>
  <Paragraphs>7</Paragraphs>
  <ScaleCrop>false</ScaleCrop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2025-07-02T11:31:00Z</dcterms:created>
  <dcterms:modified xsi:type="dcterms:W3CDTF">2025-07-02T11:51:00Z</dcterms:modified>
</cp:coreProperties>
</file>