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5" cy="6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27A" w:rsidRDefault="00E43624" w:rsidP="00E43624">
      <w:pPr>
        <w:pStyle w:val="1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4">
        <w:rPr>
          <w:rFonts w:ascii="Times New Roman" w:hAnsi="Times New Roman" w:cs="Times New Roman"/>
          <w:sz w:val="28"/>
          <w:szCs w:val="28"/>
        </w:rPr>
        <w:t xml:space="preserve">Онлайн-сервис поможет выявить возможные нарушения </w:t>
      </w:r>
      <w:r w:rsidR="00573ED3">
        <w:rPr>
          <w:rFonts w:ascii="Times New Roman" w:hAnsi="Times New Roman" w:cs="Times New Roman"/>
          <w:sz w:val="28"/>
          <w:szCs w:val="28"/>
        </w:rPr>
        <w:t>при использовании земельного участка</w:t>
      </w:r>
    </w:p>
    <w:p w:rsidR="00965918" w:rsidRPr="00965918" w:rsidRDefault="00965918" w:rsidP="00965918"/>
    <w:p w:rsidR="00E43624" w:rsidRDefault="00573ED3" w:rsidP="00E436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 w:rsidR="00E43624">
        <w:rPr>
          <w:sz w:val="28"/>
          <w:szCs w:val="28"/>
        </w:rPr>
        <w:t xml:space="preserve"> по Тульской области напоминает, что н</w:t>
      </w:r>
      <w:r w:rsidR="00E43624" w:rsidRPr="00E43624">
        <w:rPr>
          <w:sz w:val="28"/>
          <w:szCs w:val="28"/>
        </w:rPr>
        <w:t xml:space="preserve">а официальном сайте </w:t>
      </w:r>
      <w:proofErr w:type="spellStart"/>
      <w:r w:rsidR="00E43624" w:rsidRPr="00E43624">
        <w:rPr>
          <w:sz w:val="28"/>
          <w:szCs w:val="28"/>
        </w:rPr>
        <w:t>Росреестра</w:t>
      </w:r>
      <w:proofErr w:type="spellEnd"/>
      <w:r w:rsidR="00E43624" w:rsidRPr="00E43624">
        <w:rPr>
          <w:sz w:val="28"/>
          <w:szCs w:val="28"/>
        </w:rPr>
        <w:t xml:space="preserve"> размещен сервис для самостоятельной оценки соблюдения обязательных требований, предназначенных для правообладателей земельных участков и землепользователей.</w:t>
      </w:r>
    </w:p>
    <w:p w:rsidR="00E55444" w:rsidRDefault="00E43624" w:rsidP="00E43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624">
        <w:rPr>
          <w:rFonts w:ascii="Times New Roman" w:hAnsi="Times New Roman"/>
          <w:sz w:val="28"/>
          <w:szCs w:val="28"/>
        </w:rPr>
        <w:br/>
      </w:r>
      <w:r>
        <w:rPr>
          <w:sz w:val="28"/>
          <w:szCs w:val="28"/>
        </w:rPr>
        <w:tab/>
      </w:r>
      <w:r w:rsidR="00E55444" w:rsidRPr="00E55444">
        <w:rPr>
          <w:rFonts w:ascii="Times New Roman" w:hAnsi="Times New Roman"/>
          <w:sz w:val="28"/>
          <w:szCs w:val="28"/>
        </w:rPr>
        <w:t xml:space="preserve">Так, на официальном сайте </w:t>
      </w:r>
      <w:proofErr w:type="spellStart"/>
      <w:r w:rsidR="00E55444" w:rsidRPr="00E5544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E55444" w:rsidRPr="00E55444">
        <w:rPr>
          <w:rFonts w:ascii="Times New Roman" w:hAnsi="Times New Roman"/>
          <w:sz w:val="28"/>
          <w:szCs w:val="28"/>
        </w:rPr>
        <w:t> </w:t>
      </w:r>
      <w:hyperlink r:id="rId6" w:history="1">
        <w:r w:rsidR="00E55444" w:rsidRPr="00E55444">
          <w:rPr>
            <w:rStyle w:val="a6"/>
            <w:rFonts w:ascii="Times New Roman" w:eastAsia="Malgun Gothic" w:hAnsi="Times New Roman"/>
            <w:color w:val="auto"/>
            <w:sz w:val="28"/>
            <w:szCs w:val="28"/>
          </w:rPr>
          <w:t>https://rosreestr.gov.ru/</w:t>
        </w:r>
      </w:hyperlink>
      <w:r w:rsidR="00E55444" w:rsidRPr="00E55444">
        <w:rPr>
          <w:rFonts w:ascii="Times New Roman" w:hAnsi="Times New Roman"/>
          <w:sz w:val="28"/>
          <w:szCs w:val="28"/>
        </w:rPr>
        <w:t> в разделе Деятельность - Государственный надзор - Государственный земельный надзор реализован бесплатный сервис «Самостоятельная оценка соблюдения обязательных требований», который позволяет каждому землепользователю самостоятельно проверить правильность использования своего участка. </w:t>
      </w:r>
    </w:p>
    <w:p w:rsidR="00E55444" w:rsidRDefault="00E55444" w:rsidP="00E43624">
      <w:pPr>
        <w:spacing w:line="240" w:lineRule="auto"/>
        <w:jc w:val="both"/>
        <w:rPr>
          <w:rFonts w:ascii="Times New Roman" w:hAnsi="Times New Roman"/>
          <w:color w:val="292C2F"/>
          <w:sz w:val="28"/>
          <w:szCs w:val="28"/>
        </w:rPr>
      </w:pPr>
      <w:r>
        <w:rPr>
          <w:rFonts w:ascii="Arial" w:hAnsi="Arial" w:cs="Arial"/>
          <w:color w:val="292C2F"/>
        </w:rPr>
        <w:tab/>
      </w:r>
      <w:r w:rsidRPr="00E55444">
        <w:rPr>
          <w:rFonts w:ascii="Times New Roman" w:hAnsi="Times New Roman"/>
          <w:sz w:val="28"/>
          <w:szCs w:val="28"/>
        </w:rPr>
        <w:t xml:space="preserve">Большим преимуществом указанного сервиса является возможность воспользоваться им без авторизации. Для прохождения </w:t>
      </w:r>
      <w:proofErr w:type="spellStart"/>
      <w:r w:rsidRPr="00E55444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E55444">
        <w:rPr>
          <w:rFonts w:ascii="Times New Roman" w:hAnsi="Times New Roman"/>
          <w:sz w:val="28"/>
          <w:szCs w:val="28"/>
        </w:rPr>
        <w:t xml:space="preserve"> землепользователю нужно знать кадастровый номер или адрес земельного участка. Если будут выявлены признаки нарушения земельного законодательства, то сервис даст рекомендации по их устранению.</w:t>
      </w:r>
    </w:p>
    <w:p w:rsidR="00E43624" w:rsidRDefault="00E55444" w:rsidP="00E43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3624" w:rsidRPr="00E43624">
        <w:rPr>
          <w:rFonts w:ascii="Times New Roman" w:hAnsi="Times New Roman"/>
          <w:sz w:val="28"/>
          <w:szCs w:val="28"/>
        </w:rPr>
        <w:t>В зависимости от полученных ответов система по заданному алгоритму выбирает один из двух вариантов: нарушений нет или возможно наличие нарушений. В случае, если сервисом нарушений не выявлено, выдается сообщение о том, что нарушений нет. А в случае выявления возможного нарушения выдаются рекомендации по устранению</w:t>
      </w:r>
      <w:r w:rsidR="00E43624">
        <w:rPr>
          <w:rFonts w:ascii="Times New Roman" w:hAnsi="Times New Roman"/>
          <w:sz w:val="28"/>
          <w:szCs w:val="28"/>
        </w:rPr>
        <w:t>.</w:t>
      </w:r>
    </w:p>
    <w:p w:rsidR="00573ED3" w:rsidRDefault="00573ED3" w:rsidP="00573E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3624">
        <w:rPr>
          <w:rFonts w:ascii="Times New Roman" w:hAnsi="Times New Roman"/>
          <w:sz w:val="28"/>
          <w:szCs w:val="28"/>
        </w:rPr>
        <w:t xml:space="preserve">Важно отметить, что данный сервис не выявляет нарушения земельного законодательства. Информация о результатах ответов на вопросы не передается сотрудникам </w:t>
      </w:r>
      <w:proofErr w:type="spellStart"/>
      <w:r w:rsidRPr="00E4362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43624">
        <w:rPr>
          <w:rFonts w:ascii="Times New Roman" w:hAnsi="Times New Roman"/>
          <w:sz w:val="28"/>
          <w:szCs w:val="28"/>
        </w:rPr>
        <w:t xml:space="preserve"> и не используется в рамках государственного земельного контроля (надзора).</w:t>
      </w:r>
    </w:p>
    <w:p w:rsidR="00E55444" w:rsidRPr="00E55444" w:rsidRDefault="00573ED3" w:rsidP="00E43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444" w:rsidRPr="00E55444">
        <w:rPr>
          <w:rFonts w:ascii="Times New Roman" w:hAnsi="Times New Roman"/>
          <w:sz w:val="28"/>
          <w:szCs w:val="28"/>
        </w:rPr>
        <w:t xml:space="preserve">Также у заинтересованных лиц появилась возможность подачи заявки через </w:t>
      </w:r>
      <w:proofErr w:type="spellStart"/>
      <w:r w:rsidR="00E55444" w:rsidRPr="00E55444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E55444" w:rsidRPr="00E55444">
        <w:rPr>
          <w:rFonts w:ascii="Times New Roman" w:hAnsi="Times New Roman"/>
          <w:sz w:val="28"/>
          <w:szCs w:val="28"/>
        </w:rPr>
        <w:t xml:space="preserve"> на проведение профилактического визита или консультации земельного </w:t>
      </w:r>
      <w:proofErr w:type="spellStart"/>
      <w:r w:rsidR="00E55444" w:rsidRPr="00E55444">
        <w:rPr>
          <w:rFonts w:ascii="Times New Roman" w:hAnsi="Times New Roman"/>
          <w:sz w:val="28"/>
          <w:szCs w:val="28"/>
        </w:rPr>
        <w:t>иснпектора</w:t>
      </w:r>
      <w:proofErr w:type="spellEnd"/>
      <w:r w:rsidR="00E55444" w:rsidRPr="00E55444">
        <w:rPr>
          <w:rFonts w:ascii="Times New Roman" w:hAnsi="Times New Roman"/>
          <w:sz w:val="28"/>
          <w:szCs w:val="28"/>
        </w:rPr>
        <w:t>. Заявление на профилактический визит можно подать по адресу: </w:t>
      </w:r>
      <w:hyperlink r:id="rId7" w:history="1">
        <w:r w:rsidR="00E55444" w:rsidRPr="00E55444">
          <w:rPr>
            <w:rStyle w:val="a6"/>
            <w:rFonts w:ascii="Times New Roman" w:eastAsia="Malgun Gothic" w:hAnsi="Times New Roman"/>
            <w:color w:val="auto"/>
            <w:sz w:val="28"/>
            <w:szCs w:val="28"/>
          </w:rPr>
          <w:t>https://www.gosuslugi.ru/626705/1/form</w:t>
        </w:r>
      </w:hyperlink>
      <w:r w:rsidR="00E55444" w:rsidRPr="00E55444">
        <w:rPr>
          <w:rFonts w:ascii="Times New Roman" w:hAnsi="Times New Roman"/>
          <w:sz w:val="28"/>
          <w:szCs w:val="28"/>
        </w:rPr>
        <w:t>, а для консультации - по адресу </w:t>
      </w:r>
      <w:hyperlink r:id="rId8" w:history="1">
        <w:r w:rsidR="00E55444" w:rsidRPr="00E55444">
          <w:rPr>
            <w:rStyle w:val="a6"/>
            <w:rFonts w:ascii="Times New Roman" w:eastAsia="Malgun Gothic" w:hAnsi="Times New Roman"/>
            <w:color w:val="auto"/>
            <w:sz w:val="28"/>
            <w:szCs w:val="28"/>
          </w:rPr>
          <w:t>https://www.gosuslugi.ru/625710/1/form</w:t>
        </w:r>
      </w:hyperlink>
      <w:r w:rsidR="00E55444" w:rsidRPr="00E55444">
        <w:rPr>
          <w:rFonts w:ascii="Times New Roman" w:hAnsi="Times New Roman"/>
          <w:sz w:val="28"/>
          <w:szCs w:val="28"/>
        </w:rPr>
        <w:t>. Эти заявки будут рассмотрены надзорным органом в течение 10 рабочих дней.</w:t>
      </w:r>
    </w:p>
    <w:p w:rsidR="008317AA" w:rsidRPr="00965918" w:rsidRDefault="00E43624" w:rsidP="00E43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E55444" w:rsidRPr="00E55444">
        <w:rPr>
          <w:rFonts w:ascii="Times New Roman" w:hAnsi="Times New Roman"/>
          <w:sz w:val="28"/>
          <w:szCs w:val="28"/>
        </w:rPr>
        <w:t>«</w:t>
      </w:r>
      <w:r w:rsidR="00E55444" w:rsidRPr="00E55444">
        <w:rPr>
          <w:rFonts w:ascii="Times New Roman" w:hAnsi="Times New Roman"/>
          <w:sz w:val="28"/>
          <w:szCs w:val="28"/>
        </w:rPr>
        <w:t>Данные сервисы разработаны с целью помочь гражданам разобраться в тонкостях земельного законодательства и избежать неприятных ситуаций, связанных с административной ответственностью или земельными спорами</w:t>
      </w:r>
      <w:r w:rsidR="00E55444">
        <w:rPr>
          <w:rFonts w:ascii="Times New Roman" w:hAnsi="Times New Roman"/>
          <w:sz w:val="28"/>
          <w:szCs w:val="28"/>
        </w:rPr>
        <w:t>.</w:t>
      </w:r>
      <w:r w:rsidR="00E55444" w:rsidRPr="00E55444">
        <w:rPr>
          <w:rFonts w:ascii="Times New Roman" w:hAnsi="Times New Roman"/>
          <w:sz w:val="28"/>
          <w:szCs w:val="28"/>
        </w:rPr>
        <w:t xml:space="preserve"> </w:t>
      </w:r>
      <w:r w:rsidR="00965918">
        <w:rPr>
          <w:rFonts w:ascii="Times New Roman" w:hAnsi="Times New Roman"/>
          <w:sz w:val="28"/>
          <w:szCs w:val="28"/>
        </w:rPr>
        <w:t>Также в</w:t>
      </w:r>
      <w:r w:rsidR="00E55444" w:rsidRPr="00E55444">
        <w:rPr>
          <w:rFonts w:ascii="Times New Roman" w:hAnsi="Times New Roman"/>
          <w:sz w:val="28"/>
          <w:szCs w:val="28"/>
        </w:rPr>
        <w:t>недрение цифровых сервисов дела</w:t>
      </w:r>
      <w:r w:rsidR="00965918">
        <w:rPr>
          <w:rFonts w:ascii="Times New Roman" w:hAnsi="Times New Roman"/>
          <w:sz w:val="28"/>
          <w:szCs w:val="28"/>
        </w:rPr>
        <w:t>ет</w:t>
      </w:r>
      <w:r w:rsidR="00E55444" w:rsidRPr="00E55444">
        <w:rPr>
          <w:rFonts w:ascii="Times New Roman" w:hAnsi="Times New Roman"/>
          <w:sz w:val="28"/>
          <w:szCs w:val="28"/>
        </w:rPr>
        <w:t xml:space="preserve"> процесс</w:t>
      </w:r>
      <w:r w:rsidR="00965918">
        <w:rPr>
          <w:rFonts w:ascii="Times New Roman" w:hAnsi="Times New Roman"/>
          <w:sz w:val="28"/>
          <w:szCs w:val="28"/>
        </w:rPr>
        <w:t xml:space="preserve"> </w:t>
      </w:r>
      <w:r w:rsidR="00965918" w:rsidRPr="00E55444">
        <w:rPr>
          <w:rFonts w:ascii="Times New Roman" w:hAnsi="Times New Roman"/>
          <w:sz w:val="28"/>
          <w:szCs w:val="28"/>
        </w:rPr>
        <w:t>взаимодействия контролируемых лиц с надзорным органом</w:t>
      </w:r>
      <w:r w:rsidR="00E55444" w:rsidRPr="00E55444">
        <w:rPr>
          <w:rFonts w:ascii="Times New Roman" w:hAnsi="Times New Roman"/>
          <w:sz w:val="28"/>
          <w:szCs w:val="28"/>
        </w:rPr>
        <w:t xml:space="preserve"> проще и быстрее»</w:t>
      </w:r>
      <w:r w:rsidR="00E55444" w:rsidRPr="00E55444">
        <w:rPr>
          <w:rFonts w:ascii="Times New Roman" w:hAnsi="Times New Roman"/>
          <w:sz w:val="28"/>
          <w:szCs w:val="28"/>
        </w:rPr>
        <w:t xml:space="preserve">, </w:t>
      </w:r>
      <w:r w:rsidR="00E55444">
        <w:rPr>
          <w:rFonts w:ascii="Times New Roman" w:hAnsi="Times New Roman"/>
          <w:sz w:val="28"/>
          <w:szCs w:val="28"/>
        </w:rPr>
        <w:t xml:space="preserve">- отметила заместитель руководителя Управления </w:t>
      </w:r>
      <w:proofErr w:type="spellStart"/>
      <w:r w:rsidR="00E5544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E55444">
        <w:rPr>
          <w:rFonts w:ascii="Times New Roman" w:hAnsi="Times New Roman"/>
          <w:sz w:val="28"/>
          <w:szCs w:val="28"/>
        </w:rPr>
        <w:t xml:space="preserve"> по Тульской области Виктория </w:t>
      </w:r>
      <w:proofErr w:type="spellStart"/>
      <w:r w:rsidR="00E55444">
        <w:rPr>
          <w:rFonts w:ascii="Times New Roman" w:hAnsi="Times New Roman"/>
          <w:sz w:val="28"/>
          <w:szCs w:val="28"/>
        </w:rPr>
        <w:t>Ишутина</w:t>
      </w:r>
      <w:proofErr w:type="spellEnd"/>
      <w:r w:rsidR="00E55444">
        <w:rPr>
          <w:rFonts w:ascii="Times New Roman" w:hAnsi="Times New Roman"/>
          <w:sz w:val="28"/>
          <w:szCs w:val="28"/>
        </w:rPr>
        <w:t>.</w:t>
      </w:r>
    </w:p>
    <w:sectPr w:rsidR="008317AA" w:rsidRPr="00965918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3ED3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5918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23E6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0A8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624"/>
    <w:rsid w:val="00E43E1E"/>
    <w:rsid w:val="00E44B2C"/>
    <w:rsid w:val="00E50420"/>
    <w:rsid w:val="00E516B8"/>
    <w:rsid w:val="00E53638"/>
    <w:rsid w:val="00E55444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8B90C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locked/>
    <w:rsid w:val="00E43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5710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26705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5</cp:revision>
  <cp:lastPrinted>2024-09-03T11:32:00Z</cp:lastPrinted>
  <dcterms:created xsi:type="dcterms:W3CDTF">2025-01-21T08:53:00Z</dcterms:created>
  <dcterms:modified xsi:type="dcterms:W3CDTF">2025-01-21T09:51:00Z</dcterms:modified>
</cp:coreProperties>
</file>