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AA" w:rsidRDefault="00FA53AA" w:rsidP="00363CD7">
      <w:pPr>
        <w:ind w:firstLine="567"/>
        <w:jc w:val="center"/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</w:pPr>
      <w:r w:rsidRPr="00363CD7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 xml:space="preserve">Отделение СФР по Тульской области предоставляет меры </w:t>
      </w:r>
      <w:r w:rsidR="006F3843" w:rsidRPr="00363CD7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 xml:space="preserve">поддержки </w:t>
      </w:r>
      <w:r w:rsidR="001C3A02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>460 </w:t>
      </w:r>
      <w:r w:rsidR="006F3843" w:rsidRPr="00363CD7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>тысяч</w:t>
      </w:r>
      <w:r w:rsidR="002F2E42" w:rsidRPr="00363CD7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>ам жителей региона, пострадавшим от</w:t>
      </w:r>
      <w:r w:rsidR="006F3843" w:rsidRPr="00363CD7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 xml:space="preserve"> аварии на Чернобыльской АЭС</w:t>
      </w:r>
    </w:p>
    <w:p w:rsidR="009A13FC" w:rsidRPr="00363CD7" w:rsidRDefault="009A13FC" w:rsidP="00363CD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Крупнейшая техногенная авария произошла на Чернобыльской атомной электростанции 26 апреля 1986 года. 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результате этой катастрофы пострадали сотни тысяч людей. Это </w:t>
      </w:r>
      <w:bookmarkStart w:id="0" w:name="_GoBack"/>
      <w:bookmarkEnd w:id="0"/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и ликвидаторы последствий катастрофы, и простые граждане, оказавшиеся в зоне радиоактивного загрязнения.</w:t>
      </w:r>
    </w:p>
    <w:p w:rsidR="009A13FC" w:rsidRPr="00363CD7" w:rsidRDefault="009A13FC" w:rsidP="00363CD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Отделение Социального фонда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России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8916E9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Тульской 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 предоставляет меры социальной поддержки более </w:t>
      </w:r>
      <w:r w:rsidR="00A43A7D" w:rsidRPr="00A43A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460 </w:t>
      </w:r>
      <w:r w:rsidR="00A43A7D">
        <w:rPr>
          <w:rFonts w:ascii="Times New Roman" w:hAnsi="Times New Roman" w:cs="Times New Roman"/>
          <w:sz w:val="26"/>
          <w:szCs w:val="26"/>
          <w:shd w:val="clear" w:color="auto" w:fill="FFFFFF"/>
        </w:rPr>
        <w:t>тысячам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жителям региона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подвергшимся воздействию радиации вследствие аварии на Чернобыльской АЭС. Около </w:t>
      </w:r>
      <w:r w:rsidR="00A43A7D">
        <w:rPr>
          <w:rFonts w:ascii="Times New Roman" w:hAnsi="Times New Roman" w:cs="Times New Roman"/>
          <w:sz w:val="26"/>
          <w:szCs w:val="26"/>
          <w:shd w:val="clear" w:color="auto" w:fill="FFFFFF"/>
        </w:rPr>
        <w:t>трёхсот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них принимали непосредственное участие в ликвидации аварии на атомной электростанции.</w:t>
      </w:r>
    </w:p>
    <w:p w:rsidR="00FA53AA" w:rsidRPr="00363CD7" w:rsidRDefault="00FA53AA" w:rsidP="00363CD7">
      <w:pPr>
        <w:pStyle w:val="a4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363CD7">
        <w:rPr>
          <w:sz w:val="26"/>
          <w:szCs w:val="26"/>
        </w:rPr>
        <w:t xml:space="preserve">Для </w:t>
      </w:r>
      <w:r w:rsidR="00363CD7">
        <w:rPr>
          <w:sz w:val="26"/>
          <w:szCs w:val="26"/>
        </w:rPr>
        <w:t>данных категорий граждан</w:t>
      </w:r>
      <w:r w:rsidRPr="00363CD7">
        <w:rPr>
          <w:sz w:val="26"/>
          <w:szCs w:val="26"/>
        </w:rPr>
        <w:t xml:space="preserve"> предусмотрен досрочный выход на пенсию по старости, установление пенсий по инвалидности. В случае смерти пострадавших членам их семей полагается государственная пенсия по потере кормильца.</w:t>
      </w:r>
    </w:p>
    <w:p w:rsidR="00FA53AA" w:rsidRPr="00363CD7" w:rsidRDefault="00FA53AA" w:rsidP="00363CD7">
      <w:pPr>
        <w:pStyle w:val="a4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363CD7">
        <w:rPr>
          <w:sz w:val="26"/>
          <w:szCs w:val="26"/>
        </w:rPr>
        <w:t>Инвалиды вследствие чернобыльской катастрофы, приравненные по пенсионному обеспечению к инвалидам вследствие военной травмы, имеют право на установление двух пенсий одновременно. Право на получение двух пенсий имеют и нетрудоспособные члены семьи умершего кормильца.</w:t>
      </w:r>
    </w:p>
    <w:p w:rsidR="00A43A7D" w:rsidRDefault="00363CD7" w:rsidP="00363CD7">
      <w:pPr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ж</w:t>
      </w:r>
      <w:r w:rsidR="00FA53AA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ители региона, пострадавшие от воздействия радиации имеют право на получение ежемесячной денежной выплаты, в том числе им полагается набор социальных услуг, который включает лекарства и медицинские изделия, путевки на санаторно-курортное лечение и оплату проезда к месту лечения и обратно. </w:t>
      </w:r>
      <w:r w:rsidRPr="00363CD7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Д</w:t>
      </w:r>
      <w:r w:rsidR="00FA53AA" w:rsidRPr="00363CD7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анной категории граждан положены ежемесячные денежные выплаты (ЕДВ), набор социальных услуг, ежемесячные денежные компенсации </w:t>
      </w:r>
      <w:r w:rsidR="00662E64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за</w:t>
      </w:r>
      <w:r w:rsidR="00FA53AA" w:rsidRPr="00363CD7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приобретение продовольственных товаров,</w:t>
      </w:r>
      <w:r w:rsidR="00FA53AA" w:rsidRPr="00363CD7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ежемесячные компенсации </w:t>
      </w:r>
      <w:r w:rsidR="00A43A7D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за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продукты, школьное питание детей, проживание в зонах радиоактивного загрязнения</w:t>
      </w:r>
      <w:r w:rsidR="00FA53AA" w:rsidRPr="00363CD7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="00FA53AA" w:rsidRPr="00363CD7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Работающим льготникам ежегодно предоставляется дополнительный оплачиваемый отпуск</w:t>
      </w:r>
      <w:r w:rsidR="00A43A7D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.</w:t>
      </w:r>
      <w:r w:rsidR="00FA53AA" w:rsidRPr="00363CD7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</w:p>
    <w:p w:rsidR="00FA53AA" w:rsidRPr="00363CD7" w:rsidRDefault="00A9591F" w:rsidP="00662E64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62E64"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Социальный фонд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старается</w:t>
      </w:r>
      <w:proofErr w:type="gramEnd"/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делает получение выплат для граждан, пострадавших от последстви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чернобыльской аварии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, максимально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удобн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про</w:t>
      </w:r>
      <w:r w:rsid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стым</w:t>
      </w:r>
      <w:r w:rsidR="00081655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6F3843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Начиная </w:t>
      </w:r>
      <w:r w:rsidR="00662E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2024 года 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ежегодны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е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компенсаци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и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чернобыльцам и их семьям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назначаются и выплачиваются</w:t>
      </w:r>
      <w:proofErr w:type="gramEnd"/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в </w:t>
      </w:r>
      <w:proofErr w:type="spellStart"/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беззаявительном</w:t>
      </w:r>
      <w:proofErr w:type="spellEnd"/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порядке на основании сведений, содержащихся в информационных системах СФР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. Речь идет о компенсациях за полученный вред здоровью, компенсациях на оздоровление и компенсациях семьям по потере кормильца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, участвовавшего в ликвидации последствий катастрофы на Чернобыльской АЭС.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</w:t>
      </w:r>
      <w:proofErr w:type="spellStart"/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Беззаявительный</w:t>
      </w:r>
      <w:proofErr w:type="spellEnd"/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порядок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распространен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на выплату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дополнительно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го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вознаграждени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я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за выслугу лет тем, кто работает на загрязненных территориях. 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Такой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формат выплат позволит </w:t>
      </w:r>
      <w:r w:rsidR="00662E64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осуществить выплаты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 </w:t>
      </w:r>
      <w:r w:rsidR="00EA6CB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более 50 тысячам</w:t>
      </w:r>
      <w:r w:rsidR="006F3843"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жителей региона без каких-либо действий с их стороны», - рассказал управляющий ОСФР по Тульской области </w:t>
      </w:r>
      <w:r w:rsidRPr="00363CD7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Андрей Филиппов.</w:t>
      </w:r>
    </w:p>
    <w:p w:rsidR="00FA53AA" w:rsidRPr="00363CD7" w:rsidRDefault="00FA53AA" w:rsidP="00363CD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Полный перечень мер социальной поддержки для пострадавших от воздействия радиации насчитывает </w:t>
      </w:r>
      <w:r w:rsidR="002F2E42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F2E42"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двадцати </w:t>
      </w:r>
      <w:r w:rsidRPr="00363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различных выплат и пособий, которые назначаются в зависимости от категории пострадавшего, места проживания и полученной дозы облучения. Ознакомиться с ним можно на сайте Социального фонда России в разделе </w:t>
      </w:r>
      <w:hyperlink r:id="rId5" w:tgtFrame="_blank" w:history="1">
        <w:r w:rsidRPr="00363CD7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«Гражданам, подвергшимся воздействию радиации».</w:t>
        </w:r>
      </w:hyperlink>
    </w:p>
    <w:p w:rsidR="009A13FC" w:rsidRPr="00C05F8A" w:rsidRDefault="002F2E42" w:rsidP="00C05F8A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E4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вас остались вопросы, вы можете обратиться к специалистам Отделения СФР по Тульской области, позвонив в единый контакт-центр: 8 (800) 100-00-01 (звонок бесплатный).</w:t>
      </w:r>
    </w:p>
    <w:sectPr w:rsidR="009A13FC" w:rsidRPr="00C05F8A" w:rsidSect="00363C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10"/>
    <w:rsid w:val="00081655"/>
    <w:rsid w:val="001C3A02"/>
    <w:rsid w:val="002F2E42"/>
    <w:rsid w:val="00363CD7"/>
    <w:rsid w:val="00395354"/>
    <w:rsid w:val="00582C10"/>
    <w:rsid w:val="00662E64"/>
    <w:rsid w:val="006F3843"/>
    <w:rsid w:val="007D04A7"/>
    <w:rsid w:val="007D77DB"/>
    <w:rsid w:val="008916E9"/>
    <w:rsid w:val="00981B27"/>
    <w:rsid w:val="009A13FC"/>
    <w:rsid w:val="009E3CF0"/>
    <w:rsid w:val="00A43A7D"/>
    <w:rsid w:val="00A9591F"/>
    <w:rsid w:val="00C05F8A"/>
    <w:rsid w:val="00E21753"/>
    <w:rsid w:val="00EA6CB7"/>
    <w:rsid w:val="00F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16E9"/>
    <w:rPr>
      <w:i/>
      <w:iCs/>
    </w:rPr>
  </w:style>
  <w:style w:type="paragraph" w:styleId="a4">
    <w:name w:val="Normal (Web)"/>
    <w:basedOn w:val="a"/>
    <w:uiPriority w:val="99"/>
    <w:semiHidden/>
    <w:unhideWhenUsed/>
    <w:rsid w:val="00FA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53AA"/>
    <w:rPr>
      <w:color w:val="0000FF"/>
      <w:u w:val="single"/>
    </w:rPr>
  </w:style>
  <w:style w:type="paragraph" w:customStyle="1" w:styleId="m-0">
    <w:name w:val="m-0"/>
    <w:basedOn w:val="a"/>
    <w:rsid w:val="002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C05F8A"/>
    <w:pPr>
      <w:suppressAutoHyphens/>
      <w:spacing w:after="14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5F8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16E9"/>
    <w:rPr>
      <w:i/>
      <w:iCs/>
    </w:rPr>
  </w:style>
  <w:style w:type="paragraph" w:styleId="a4">
    <w:name w:val="Normal (Web)"/>
    <w:basedOn w:val="a"/>
    <w:uiPriority w:val="99"/>
    <w:semiHidden/>
    <w:unhideWhenUsed/>
    <w:rsid w:val="00FA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53AA"/>
    <w:rPr>
      <w:color w:val="0000FF"/>
      <w:u w:val="single"/>
    </w:rPr>
  </w:style>
  <w:style w:type="paragraph" w:customStyle="1" w:styleId="m-0">
    <w:name w:val="m-0"/>
    <w:basedOn w:val="a"/>
    <w:rsid w:val="002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C05F8A"/>
    <w:pPr>
      <w:suppressAutoHyphens/>
      <w:spacing w:after="14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5F8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social_support/mery_podderzhki/rad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14</cp:revision>
  <dcterms:created xsi:type="dcterms:W3CDTF">2025-04-14T11:41:00Z</dcterms:created>
  <dcterms:modified xsi:type="dcterms:W3CDTF">2025-04-25T10:21:00Z</dcterms:modified>
</cp:coreProperties>
</file>