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745D5" w:rsidRDefault="008745D5" w:rsidP="009D1F52">
      <w:pPr>
        <w:jc w:val="center"/>
        <w:rPr>
          <w:rFonts w:ascii="PT Astra Serif" w:hAnsi="PT Astra Serif"/>
          <w:b/>
          <w:sz w:val="44"/>
        </w:rPr>
      </w:pPr>
    </w:p>
    <w:p w:rsidR="009D1F52" w:rsidRPr="00863795" w:rsidRDefault="00C24C9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</w:t>
      </w:r>
      <w:r w:rsidR="00760CCC">
        <w:rPr>
          <w:rFonts w:ascii="PT Astra Serif" w:hAnsi="PT Astra Serif"/>
          <w:b/>
          <w:sz w:val="44"/>
        </w:rPr>
        <w:t>С</w:t>
      </w:r>
      <w:r>
        <w:rPr>
          <w:rFonts w:ascii="PT Astra Serif" w:hAnsi="PT Astra Serif"/>
          <w:b/>
          <w:sz w:val="44"/>
        </w:rPr>
        <w:t>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65123B" w:rsidRPr="005B116F" w:rsidRDefault="003525BE" w:rsidP="0065123B">
      <w:pPr>
        <w:jc w:val="center"/>
        <w:rPr>
          <w:color w:val="000000"/>
        </w:rPr>
      </w:pPr>
      <w:r>
        <w:rPr>
          <w:rFonts w:ascii="Nimbus Roman No9 L" w:hAnsi="Nimbus Roman No9 L"/>
          <w:b/>
          <w:bCs/>
          <w:color w:val="000000"/>
        </w:rPr>
        <w:t>Об утверждении</w:t>
      </w:r>
      <w:r w:rsidR="0065123B" w:rsidRPr="005B116F">
        <w:rPr>
          <w:rFonts w:ascii="Nimbus Roman No9 L" w:hAnsi="Nimbus Roman No9 L"/>
          <w:b/>
          <w:bCs/>
          <w:color w:val="000000"/>
        </w:rPr>
        <w:t xml:space="preserve"> целевых показателей</w:t>
      </w:r>
    </w:p>
    <w:p w:rsidR="0065123B" w:rsidRPr="005B116F" w:rsidRDefault="0065123B" w:rsidP="0065123B">
      <w:pPr>
        <w:jc w:val="center"/>
        <w:rPr>
          <w:color w:val="000000"/>
        </w:rPr>
      </w:pPr>
      <w:r w:rsidRPr="005B116F">
        <w:rPr>
          <w:rFonts w:ascii="Nimbus Roman No9 L" w:hAnsi="Nimbus Roman No9 L"/>
          <w:b/>
          <w:bCs/>
          <w:color w:val="000000"/>
        </w:rPr>
        <w:t xml:space="preserve">эффективности </w:t>
      </w:r>
      <w:r w:rsidRPr="0090114C">
        <w:rPr>
          <w:rFonts w:ascii="Nimbus Roman No9 L" w:hAnsi="Nimbus Roman No9 L"/>
          <w:b/>
          <w:bCs/>
        </w:rPr>
        <w:t xml:space="preserve">деятельности </w:t>
      </w:r>
      <w:r w:rsidR="00452C6B" w:rsidRPr="0090114C">
        <w:rPr>
          <w:rFonts w:ascii="PT Astra Serif" w:hAnsi="PT Astra Serif"/>
          <w:b/>
          <w:bCs/>
          <w:lang w:eastAsia="en-US"/>
        </w:rPr>
        <w:t xml:space="preserve">муниципального бюджетного учреждения «Молодежный </w:t>
      </w:r>
      <w:r w:rsidR="00452C6B">
        <w:rPr>
          <w:rFonts w:ascii="PT Astra Serif" w:hAnsi="PT Astra Serif"/>
          <w:b/>
          <w:bCs/>
          <w:lang w:eastAsia="en-US"/>
        </w:rPr>
        <w:t>центр «Арт-резиденция 4338»</w:t>
      </w:r>
      <w:r w:rsidRPr="005B116F">
        <w:rPr>
          <w:rFonts w:ascii="Nimbus Roman No9 L" w:hAnsi="Nimbus Roman No9 L"/>
          <w:b/>
          <w:bCs/>
          <w:color w:val="000000"/>
        </w:rPr>
        <w:t xml:space="preserve"> и критери</w:t>
      </w:r>
      <w:r w:rsidR="00452C6B">
        <w:rPr>
          <w:rFonts w:ascii="Nimbus Roman No9 L" w:hAnsi="Nimbus Roman No9 L"/>
          <w:b/>
          <w:bCs/>
          <w:color w:val="000000"/>
        </w:rPr>
        <w:t>ев</w:t>
      </w:r>
      <w:r w:rsidRPr="005B116F">
        <w:rPr>
          <w:rFonts w:ascii="Nimbus Roman No9 L" w:hAnsi="Nimbus Roman No9 L"/>
          <w:b/>
          <w:bCs/>
          <w:color w:val="000000"/>
        </w:rPr>
        <w:t xml:space="preserve"> оценки эффективности работы руководител</w:t>
      </w:r>
      <w:r w:rsidR="00452C6B">
        <w:rPr>
          <w:rFonts w:ascii="Nimbus Roman No9 L" w:hAnsi="Nimbus Roman No9 L"/>
          <w:b/>
          <w:bCs/>
          <w:color w:val="000000"/>
        </w:rPr>
        <w:t>я</w:t>
      </w:r>
      <w:r w:rsidR="0090114C">
        <w:rPr>
          <w:rFonts w:ascii="Nimbus Roman No9 L" w:hAnsi="Nimbus Roman No9 L"/>
          <w:b/>
          <w:bCs/>
          <w:color w:val="000000"/>
        </w:rPr>
        <w:t xml:space="preserve"> Учреждения</w:t>
      </w:r>
    </w:p>
    <w:p w:rsidR="0065123B" w:rsidRDefault="0065123B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</w:p>
    <w:p w:rsidR="00F73DC4" w:rsidRPr="00C24C90" w:rsidRDefault="00F73DC4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</w:p>
    <w:p w:rsidR="00C24C90" w:rsidRDefault="00C24C90" w:rsidP="00C24C90">
      <w:pPr>
        <w:ind w:firstLine="709"/>
        <w:jc w:val="both"/>
        <w:rPr>
          <w:rFonts w:ascii="PT Astra Serif" w:hAnsi="PT Astra Serif"/>
        </w:rPr>
      </w:pPr>
      <w:r w:rsidRPr="002B3A01">
        <w:rPr>
          <w:rFonts w:ascii="PT Astra Serif" w:hAnsi="PT Astra Serif"/>
        </w:rPr>
        <w:t xml:space="preserve">В соответствии с Трудовым кодексом Российской Федерации, постановлением правительства Тульской </w:t>
      </w:r>
      <w:r w:rsidRPr="00C24C90">
        <w:rPr>
          <w:rFonts w:ascii="PT Astra Serif" w:hAnsi="PT Astra Serif"/>
        </w:rPr>
        <w:t>области от 19.01.2017 № 12 «Об утверждении Положения об условиях оплаты труда работников государственных учреждений Тульской области, осуществляющих деятельность в сфере молодежной политики»</w:t>
      </w:r>
      <w:r w:rsidRPr="002B3A01">
        <w:rPr>
          <w:rFonts w:ascii="PT Astra Serif" w:hAnsi="PT Astra Serif"/>
        </w:rPr>
        <w:t xml:space="preserve">, на основании Устава </w:t>
      </w:r>
      <w:r w:rsidR="009C5262">
        <w:rPr>
          <w:rFonts w:ascii="PT Astra Serif" w:hAnsi="PT Astra Serif"/>
        </w:rPr>
        <w:t xml:space="preserve">Одоевского </w:t>
      </w:r>
      <w:r w:rsidRPr="002B3A01">
        <w:rPr>
          <w:rFonts w:ascii="PT Astra Serif" w:hAnsi="PT Astra Serif"/>
        </w:rPr>
        <w:t xml:space="preserve">муниципального </w:t>
      </w:r>
      <w:r w:rsidR="009C5262">
        <w:rPr>
          <w:rFonts w:ascii="PT Astra Serif" w:hAnsi="PT Astra Serif"/>
        </w:rPr>
        <w:t xml:space="preserve">района </w:t>
      </w:r>
      <w:r w:rsidRPr="002B3A01">
        <w:rPr>
          <w:rFonts w:ascii="PT Astra Serif" w:hAnsi="PT Astra Serif"/>
        </w:rPr>
        <w:t xml:space="preserve">администрация муниципального образования </w:t>
      </w:r>
      <w:r>
        <w:rPr>
          <w:rFonts w:ascii="PT Astra Serif" w:hAnsi="PT Astra Serif"/>
        </w:rPr>
        <w:t xml:space="preserve">Одоевский </w:t>
      </w:r>
      <w:r w:rsidRPr="002B3A01">
        <w:rPr>
          <w:rFonts w:ascii="PT Astra Serif" w:hAnsi="PT Astra Serif"/>
        </w:rPr>
        <w:t>район ПОСТАНОВЛЯЕТ:</w:t>
      </w:r>
    </w:p>
    <w:p w:rsidR="00CF2CD0" w:rsidRPr="00902761" w:rsidRDefault="00CF2CD0" w:rsidP="00902761">
      <w:pPr>
        <w:pStyle w:val="aa"/>
        <w:numPr>
          <w:ilvl w:val="1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761">
        <w:rPr>
          <w:rFonts w:ascii="Times New Roman" w:hAnsi="Times New Roman"/>
          <w:sz w:val="28"/>
          <w:szCs w:val="28"/>
        </w:rPr>
        <w:t xml:space="preserve">Утвердить </w:t>
      </w:r>
      <w:r w:rsidR="00BD105A" w:rsidRPr="00902761">
        <w:rPr>
          <w:rFonts w:ascii="Times New Roman" w:hAnsi="Times New Roman"/>
          <w:sz w:val="28"/>
          <w:szCs w:val="28"/>
        </w:rPr>
        <w:t>Целевые показатели эффективности деятельности муниципального бюджетного учреждения «Молодежны</w:t>
      </w:r>
      <w:r w:rsidR="003525BE">
        <w:rPr>
          <w:rFonts w:ascii="Times New Roman" w:hAnsi="Times New Roman"/>
          <w:sz w:val="28"/>
          <w:szCs w:val="28"/>
        </w:rPr>
        <w:t>й центр «Арт-резиденция 4338» и</w:t>
      </w:r>
      <w:r w:rsidR="00BD105A" w:rsidRPr="00902761">
        <w:rPr>
          <w:rFonts w:ascii="Times New Roman" w:hAnsi="Times New Roman"/>
          <w:sz w:val="28"/>
          <w:szCs w:val="28"/>
        </w:rPr>
        <w:t xml:space="preserve"> критерии оценки эффективности работы руководителя Учреждения </w:t>
      </w:r>
      <w:r w:rsidRPr="00902761">
        <w:rPr>
          <w:rFonts w:ascii="Times New Roman" w:hAnsi="Times New Roman"/>
          <w:sz w:val="28"/>
          <w:szCs w:val="28"/>
        </w:rPr>
        <w:t>(</w:t>
      </w:r>
      <w:r w:rsidR="00BD105A" w:rsidRPr="00902761">
        <w:rPr>
          <w:rFonts w:ascii="Times New Roman" w:hAnsi="Times New Roman"/>
          <w:sz w:val="28"/>
          <w:szCs w:val="28"/>
        </w:rPr>
        <w:t>П</w:t>
      </w:r>
      <w:r w:rsidRPr="00902761">
        <w:rPr>
          <w:rFonts w:ascii="Times New Roman" w:hAnsi="Times New Roman"/>
          <w:sz w:val="28"/>
          <w:szCs w:val="28"/>
        </w:rPr>
        <w:t>риложение 1).</w:t>
      </w:r>
    </w:p>
    <w:p w:rsidR="00CF2CD0" w:rsidRPr="00902761" w:rsidRDefault="00CF2CD0" w:rsidP="00902761">
      <w:pPr>
        <w:pStyle w:val="aa"/>
        <w:numPr>
          <w:ilvl w:val="1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761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012D11" w:rsidRPr="00902761">
        <w:rPr>
          <w:rFonts w:ascii="Times New Roman" w:hAnsi="Times New Roman"/>
          <w:sz w:val="28"/>
          <w:szCs w:val="28"/>
        </w:rPr>
        <w:t xml:space="preserve">распределения </w:t>
      </w:r>
      <w:r w:rsidRPr="00902761">
        <w:rPr>
          <w:rFonts w:ascii="Times New Roman" w:hAnsi="Times New Roman"/>
          <w:sz w:val="28"/>
          <w:szCs w:val="28"/>
        </w:rPr>
        <w:t>выплат стимулирующего характера руководителю муниципального бюджетного учреждения «Молодежный центр «Арт-резиденция 4338» (приложение №</w:t>
      </w:r>
      <w:r w:rsidR="00012D11" w:rsidRPr="00902761">
        <w:rPr>
          <w:rFonts w:ascii="Times New Roman" w:hAnsi="Times New Roman"/>
          <w:sz w:val="28"/>
          <w:szCs w:val="28"/>
        </w:rPr>
        <w:t>2</w:t>
      </w:r>
      <w:r w:rsidRPr="00902761">
        <w:rPr>
          <w:rFonts w:ascii="Times New Roman" w:hAnsi="Times New Roman"/>
          <w:sz w:val="28"/>
          <w:szCs w:val="28"/>
        </w:rPr>
        <w:t>).</w:t>
      </w:r>
    </w:p>
    <w:p w:rsidR="00CF2CD0" w:rsidRPr="00902761" w:rsidRDefault="00CF2CD0" w:rsidP="00902761">
      <w:pPr>
        <w:pStyle w:val="aa"/>
        <w:numPr>
          <w:ilvl w:val="1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05A">
        <w:rPr>
          <w:rFonts w:ascii="Times New Roman" w:hAnsi="Times New Roman"/>
          <w:sz w:val="28"/>
          <w:szCs w:val="28"/>
        </w:rPr>
        <w:t xml:space="preserve">Утвердить </w:t>
      </w:r>
      <w:r w:rsidR="00BD105A" w:rsidRPr="00BD105A">
        <w:rPr>
          <w:rFonts w:ascii="Times New Roman" w:hAnsi="Times New Roman"/>
          <w:sz w:val="28"/>
          <w:szCs w:val="28"/>
        </w:rPr>
        <w:t>Положение о комиссии по оценке выполнения целевых показателей эффективности деятельности муниципального бюджетного учреждения</w:t>
      </w:r>
      <w:r w:rsidR="00BD105A">
        <w:rPr>
          <w:rFonts w:ascii="Times New Roman" w:hAnsi="Times New Roman"/>
          <w:sz w:val="28"/>
          <w:szCs w:val="28"/>
        </w:rPr>
        <w:t xml:space="preserve"> </w:t>
      </w:r>
      <w:r w:rsidR="00BD105A" w:rsidRPr="00BD105A">
        <w:rPr>
          <w:rFonts w:ascii="Times New Roman" w:hAnsi="Times New Roman"/>
          <w:sz w:val="28"/>
          <w:szCs w:val="28"/>
        </w:rPr>
        <w:t xml:space="preserve">«Молодежный центр «Арт-резиденция 4338», и выплат стимулирующего характера руководителю Учреждения </w:t>
      </w:r>
      <w:r w:rsidRPr="00902761">
        <w:rPr>
          <w:rFonts w:ascii="Times New Roman" w:hAnsi="Times New Roman"/>
          <w:sz w:val="28"/>
          <w:szCs w:val="28"/>
        </w:rPr>
        <w:t xml:space="preserve">(приложение </w:t>
      </w:r>
      <w:r w:rsidR="00BD105A" w:rsidRPr="00902761">
        <w:rPr>
          <w:rFonts w:ascii="Times New Roman" w:hAnsi="Times New Roman"/>
          <w:sz w:val="28"/>
          <w:szCs w:val="28"/>
        </w:rPr>
        <w:t>3</w:t>
      </w:r>
      <w:r w:rsidRPr="00902761">
        <w:rPr>
          <w:rFonts w:ascii="Times New Roman" w:hAnsi="Times New Roman"/>
          <w:sz w:val="28"/>
          <w:szCs w:val="28"/>
        </w:rPr>
        <w:t>).</w:t>
      </w:r>
    </w:p>
    <w:p w:rsidR="00AA45CE" w:rsidRPr="00AA45CE" w:rsidRDefault="00AA45CE" w:rsidP="00CF2CD0">
      <w:pPr>
        <w:pStyle w:val="aa"/>
        <w:numPr>
          <w:ilvl w:val="1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2CD0">
        <w:rPr>
          <w:rFonts w:ascii="Times New Roman" w:hAnsi="Times New Roman"/>
          <w:sz w:val="28"/>
          <w:szCs w:val="28"/>
        </w:rPr>
        <w:t>Отделу информационных технологий</w:t>
      </w:r>
      <w:r w:rsidRPr="00AA45CE">
        <w:rPr>
          <w:rFonts w:ascii="Times New Roman" w:hAnsi="Times New Roman"/>
          <w:sz w:val="28"/>
          <w:szCs w:val="28"/>
        </w:rPr>
        <w:t xml:space="preserve"> и массовых коммуникаций разместить постановление на официальном сайте муниципального образования Одоевский район в сети Интернет, отделу по взаимодействию с органами местного самоуправления, делопроизводству и контролю обнародовать настоящее постановление посредством размещения его на официальных стендах в установленных местах.</w:t>
      </w:r>
    </w:p>
    <w:p w:rsidR="00AA45CE" w:rsidRPr="00251AE1" w:rsidRDefault="00AA45CE" w:rsidP="00AA45CE">
      <w:pPr>
        <w:pStyle w:val="aa"/>
        <w:numPr>
          <w:ilvl w:val="1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1AE1">
        <w:rPr>
          <w:rFonts w:ascii="Times New Roman" w:hAnsi="Times New Roman"/>
          <w:sz w:val="28"/>
          <w:szCs w:val="28"/>
        </w:rPr>
        <w:lastRenderedPageBreak/>
        <w:t>Контроль за выполнением настоящего постановления возложить на заместителя главы администрации Павлюк С.Л.</w:t>
      </w:r>
    </w:p>
    <w:p w:rsidR="00AA45CE" w:rsidRPr="00251AE1" w:rsidRDefault="00AA45CE" w:rsidP="00AA45CE">
      <w:pPr>
        <w:pStyle w:val="aa"/>
        <w:numPr>
          <w:ilvl w:val="1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1AE1">
        <w:rPr>
          <w:rFonts w:ascii="Times New Roman" w:hAnsi="Times New Roman"/>
          <w:sz w:val="28"/>
          <w:szCs w:val="28"/>
        </w:rPr>
        <w:t xml:space="preserve">Постановление вступает в силу со дня обнародования и распространяется на правоотношения, возникшие с 1 </w:t>
      </w:r>
      <w:r w:rsidR="009C5262">
        <w:rPr>
          <w:rFonts w:ascii="Times New Roman" w:hAnsi="Times New Roman"/>
          <w:sz w:val="28"/>
          <w:szCs w:val="28"/>
        </w:rPr>
        <w:t>января 2025</w:t>
      </w:r>
      <w:r w:rsidRPr="00251AE1">
        <w:rPr>
          <w:rFonts w:ascii="Times New Roman" w:hAnsi="Times New Roman"/>
          <w:sz w:val="28"/>
          <w:szCs w:val="28"/>
        </w:rPr>
        <w:t xml:space="preserve"> г.</w:t>
      </w:r>
    </w:p>
    <w:p w:rsidR="002141CE" w:rsidRDefault="002141CE" w:rsidP="00F45D11">
      <w:pPr>
        <w:ind w:firstLine="709"/>
        <w:jc w:val="both"/>
      </w:pPr>
    </w:p>
    <w:p w:rsidR="00114E66" w:rsidRPr="000D0976" w:rsidRDefault="00114E66" w:rsidP="00F45D11">
      <w:pPr>
        <w:ind w:firstLine="709"/>
        <w:jc w:val="both"/>
      </w:pPr>
    </w:p>
    <w:p w:rsidR="00972F2E" w:rsidRPr="000D0976" w:rsidRDefault="00972F2E" w:rsidP="00F45D11">
      <w:pPr>
        <w:ind w:firstLine="709"/>
        <w:jc w:val="both"/>
      </w:pPr>
    </w:p>
    <w:tbl>
      <w:tblPr>
        <w:tblW w:w="505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4055"/>
        <w:gridCol w:w="2994"/>
        <w:gridCol w:w="2399"/>
      </w:tblGrid>
      <w:tr w:rsidR="001B13AA" w:rsidTr="001B13AA">
        <w:trPr>
          <w:trHeight w:val="798"/>
        </w:trPr>
        <w:tc>
          <w:tcPr>
            <w:tcW w:w="4150" w:type="dxa"/>
            <w:vAlign w:val="bottom"/>
          </w:tcPr>
          <w:p w:rsidR="001B13AA" w:rsidRDefault="001B13AA" w:rsidP="001B13AA">
            <w:pPr>
              <w:jc w:val="center"/>
            </w:pPr>
            <w:r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63" w:type="dxa"/>
            <w:vAlign w:val="bottom"/>
            <w:hideMark/>
          </w:tcPr>
          <w:p w:rsidR="001B13AA" w:rsidRDefault="001B13AA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53" w:type="dxa"/>
            <w:vAlign w:val="bottom"/>
          </w:tcPr>
          <w:p w:rsidR="001B13AA" w:rsidRDefault="009C5262" w:rsidP="009C5262">
            <w:pPr>
              <w:jc w:val="right"/>
            </w:pPr>
            <w:r>
              <w:rPr>
                <w:b/>
              </w:rPr>
              <w:t>В.Г</w:t>
            </w:r>
            <w:r w:rsidR="001B13AA">
              <w:rPr>
                <w:b/>
              </w:rPr>
              <w:t xml:space="preserve">. </w:t>
            </w:r>
            <w:r>
              <w:rPr>
                <w:b/>
              </w:rPr>
              <w:t>Волков</w:t>
            </w:r>
          </w:p>
        </w:tc>
      </w:tr>
    </w:tbl>
    <w:p w:rsidR="00AA45CE" w:rsidRDefault="00AA45CE">
      <w:r>
        <w:br w:type="page"/>
      </w:r>
    </w:p>
    <w:p w:rsidR="00774883" w:rsidRDefault="00774883" w:rsidP="00774883">
      <w:pPr>
        <w:pStyle w:val="a3"/>
        <w:jc w:val="right"/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</w:pPr>
      <w:r w:rsidRPr="005B116F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lastRenderedPageBreak/>
        <w:t>Приложение 1</w:t>
      </w:r>
    </w:p>
    <w:p w:rsidR="00774883" w:rsidRPr="00270022" w:rsidRDefault="00774883" w:rsidP="00774883">
      <w:pPr>
        <w:pStyle w:val="a3"/>
        <w:jc w:val="right"/>
        <w:rPr>
          <w:rFonts w:ascii="Nimbus Roman No9 L" w:hAnsi="Nimbus Roman No9 L"/>
          <w:color w:val="330000"/>
          <w:szCs w:val="28"/>
        </w:rPr>
      </w:pPr>
      <w:r w:rsidRPr="005B116F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к постановлению администрации </w:t>
      </w:r>
    </w:p>
    <w:p w:rsidR="00774883" w:rsidRPr="005B116F" w:rsidRDefault="00774883" w:rsidP="00774883">
      <w:pPr>
        <w:suppressAutoHyphens/>
        <w:jc w:val="right"/>
        <w:rPr>
          <w:rFonts w:ascii="Liberation Serif" w:eastAsia="Droid Sans Fallback" w:hAnsi="Liberation Serif" w:cs="DejaVu Sans"/>
          <w:kern w:val="1"/>
          <w:sz w:val="24"/>
          <w:szCs w:val="24"/>
          <w:lang w:eastAsia="zh-CN" w:bidi="hi-IN"/>
        </w:rPr>
      </w:pPr>
      <w:r w:rsidRPr="005B116F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 муниципального образования </w:t>
      </w:r>
    </w:p>
    <w:p w:rsidR="00774883" w:rsidRPr="005B116F" w:rsidRDefault="00774883" w:rsidP="00774883">
      <w:pPr>
        <w:suppressAutoHyphens/>
        <w:jc w:val="right"/>
        <w:rPr>
          <w:rFonts w:ascii="Liberation Serif" w:eastAsia="Droid Sans Fallback" w:hAnsi="Liberation Serif" w:cs="DejaVu Sans"/>
          <w:kern w:val="1"/>
          <w:sz w:val="24"/>
          <w:szCs w:val="24"/>
          <w:lang w:eastAsia="zh-CN" w:bidi="hi-IN"/>
        </w:rPr>
      </w:pPr>
      <w:r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Одоевский </w:t>
      </w:r>
      <w:r w:rsidRPr="005B116F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>район</w:t>
      </w:r>
    </w:p>
    <w:p w:rsidR="00774883" w:rsidRPr="005B116F" w:rsidRDefault="00774883" w:rsidP="00774883">
      <w:pPr>
        <w:suppressAutoHyphens/>
        <w:jc w:val="right"/>
        <w:rPr>
          <w:rFonts w:ascii="Liberation Serif" w:eastAsia="Droid Sans Fallback" w:hAnsi="Liberation Serif" w:cs="DejaVu Sans"/>
          <w:kern w:val="1"/>
          <w:sz w:val="24"/>
          <w:szCs w:val="24"/>
          <w:lang w:eastAsia="zh-CN" w:bidi="hi-IN"/>
        </w:rPr>
      </w:pPr>
      <w:r w:rsidRPr="005B116F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от </w:t>
      </w:r>
      <w:r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_____________ </w:t>
      </w:r>
      <w:r w:rsidRPr="005B116F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№ </w:t>
      </w:r>
      <w:r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>____</w:t>
      </w:r>
    </w:p>
    <w:p w:rsidR="00774883" w:rsidRPr="005B116F" w:rsidRDefault="00774883" w:rsidP="00774883">
      <w:pPr>
        <w:suppressAutoHyphens/>
        <w:spacing w:line="288" w:lineRule="auto"/>
        <w:jc w:val="both"/>
        <w:rPr>
          <w:rFonts w:ascii="Liberation Serif" w:eastAsia="Droid Sans Fallback" w:hAnsi="Liberation Serif" w:cs="DejaVu Sans"/>
          <w:kern w:val="1"/>
          <w:sz w:val="24"/>
          <w:szCs w:val="24"/>
          <w:lang w:eastAsia="zh-CN" w:bidi="hi-IN"/>
        </w:rPr>
      </w:pPr>
      <w:r w:rsidRPr="005B116F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> </w:t>
      </w:r>
    </w:p>
    <w:p w:rsidR="00774883" w:rsidRPr="009B708B" w:rsidRDefault="00774883" w:rsidP="00774883">
      <w:pPr>
        <w:suppressAutoHyphens/>
        <w:spacing w:line="288" w:lineRule="auto"/>
        <w:rPr>
          <w:rFonts w:ascii="Liberation Serif" w:eastAsia="Droid Sans Fallback" w:hAnsi="Liberation Serif" w:cs="DejaVu Sans"/>
          <w:kern w:val="1"/>
          <w:sz w:val="24"/>
          <w:szCs w:val="24"/>
          <w:lang w:eastAsia="zh-CN" w:bidi="hi-IN"/>
        </w:rPr>
      </w:pPr>
    </w:p>
    <w:p w:rsidR="00774883" w:rsidRPr="00201095" w:rsidRDefault="00774883" w:rsidP="00774883">
      <w:pPr>
        <w:suppressAutoHyphens/>
        <w:spacing w:line="288" w:lineRule="auto"/>
        <w:jc w:val="right"/>
        <w:rPr>
          <w:rFonts w:ascii="Liberation Serif" w:eastAsia="Droid Sans Fallback" w:hAnsi="Liberation Serif" w:cs="DejaVu Sans"/>
          <w:kern w:val="1"/>
          <w:sz w:val="24"/>
          <w:szCs w:val="24"/>
          <w:lang w:eastAsia="zh-CN" w:bidi="hi-IN"/>
        </w:rPr>
      </w:pPr>
      <w:r w:rsidRPr="00201095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> </w:t>
      </w:r>
    </w:p>
    <w:p w:rsidR="00774883" w:rsidRPr="00CC3007" w:rsidRDefault="00774883" w:rsidP="00774883">
      <w:pPr>
        <w:suppressAutoHyphens/>
        <w:jc w:val="center"/>
        <w:rPr>
          <w:rFonts w:ascii="Liberation Serif" w:eastAsia="Droid Sans Fallback" w:hAnsi="Liberation Serif" w:cs="DejaVu Sans"/>
          <w:kern w:val="1"/>
          <w:sz w:val="24"/>
          <w:szCs w:val="24"/>
          <w:lang w:eastAsia="zh-CN" w:bidi="hi-IN"/>
        </w:rPr>
      </w:pPr>
      <w:r w:rsidRPr="00CC3007">
        <w:rPr>
          <w:rFonts w:ascii="Nimbus Roman No9 L" w:eastAsia="Droid Sans Fallback" w:hAnsi="Nimbus Roman No9 L" w:cs="DejaVu Sans"/>
          <w:b/>
          <w:bCs/>
          <w:color w:val="000000"/>
          <w:kern w:val="1"/>
          <w:lang w:eastAsia="zh-CN" w:bidi="hi-IN"/>
        </w:rPr>
        <w:t xml:space="preserve">Целевые показатели эффективности </w:t>
      </w:r>
      <w:r w:rsidRPr="00012D11">
        <w:rPr>
          <w:rFonts w:ascii="Nimbus Roman No9 L" w:eastAsia="Droid Sans Fallback" w:hAnsi="Nimbus Roman No9 L" w:cs="DejaVu Sans"/>
          <w:b/>
          <w:bCs/>
          <w:kern w:val="1"/>
          <w:lang w:eastAsia="zh-CN" w:bidi="hi-IN"/>
        </w:rPr>
        <w:t xml:space="preserve">деятельности </w:t>
      </w:r>
      <w:r w:rsidR="00012D11" w:rsidRPr="00012D11">
        <w:rPr>
          <w:rFonts w:ascii="PT Astra Serif" w:hAnsi="PT Astra Serif"/>
          <w:b/>
          <w:bCs/>
          <w:lang w:eastAsia="en-US"/>
        </w:rPr>
        <w:t>муниципального бюджетного учреждения «Молодежный ц</w:t>
      </w:r>
      <w:r w:rsidR="00012D11">
        <w:rPr>
          <w:rFonts w:ascii="PT Astra Serif" w:hAnsi="PT Astra Serif"/>
          <w:b/>
          <w:bCs/>
          <w:lang w:eastAsia="en-US"/>
        </w:rPr>
        <w:t>ентр «Арт-резиденция 4338»</w:t>
      </w:r>
      <w:r w:rsidR="009C5262">
        <w:rPr>
          <w:rFonts w:ascii="Nimbus Roman No9 L" w:eastAsia="Droid Sans Fallback" w:hAnsi="Nimbus Roman No9 L" w:cs="DejaVu Sans"/>
          <w:b/>
          <w:bCs/>
          <w:color w:val="000000"/>
          <w:kern w:val="1"/>
          <w:lang w:eastAsia="zh-CN" w:bidi="hi-IN"/>
        </w:rPr>
        <w:t xml:space="preserve"> и </w:t>
      </w:r>
      <w:r w:rsidRPr="00CC3007">
        <w:rPr>
          <w:rFonts w:ascii="Nimbus Roman No9 L" w:eastAsia="Droid Sans Fallback" w:hAnsi="Nimbus Roman No9 L" w:cs="DejaVu Sans"/>
          <w:b/>
          <w:bCs/>
          <w:color w:val="000000"/>
          <w:kern w:val="1"/>
          <w:lang w:eastAsia="zh-CN" w:bidi="hi-IN"/>
        </w:rPr>
        <w:t>критерии оценки эффективности работы руководителя</w:t>
      </w:r>
      <w:r w:rsidR="00BD105A">
        <w:rPr>
          <w:rFonts w:ascii="Nimbus Roman No9 L" w:eastAsia="Droid Sans Fallback" w:hAnsi="Nimbus Roman No9 L" w:cs="DejaVu Sans"/>
          <w:b/>
          <w:bCs/>
          <w:color w:val="000000"/>
          <w:kern w:val="1"/>
          <w:lang w:eastAsia="zh-CN" w:bidi="hi-IN"/>
        </w:rPr>
        <w:t xml:space="preserve"> Учреждения</w:t>
      </w:r>
    </w:p>
    <w:p w:rsidR="00774883" w:rsidRPr="00CC3007" w:rsidRDefault="00774883" w:rsidP="00774883">
      <w:pPr>
        <w:suppressAutoHyphens/>
        <w:spacing w:line="288" w:lineRule="auto"/>
        <w:jc w:val="center"/>
        <w:rPr>
          <w:rFonts w:ascii="Liberation Serif" w:eastAsia="Droid Sans Fallback" w:hAnsi="Liberation Serif" w:cs="DejaVu Sans"/>
          <w:kern w:val="1"/>
          <w:sz w:val="24"/>
          <w:szCs w:val="24"/>
          <w:lang w:eastAsia="zh-CN" w:bidi="hi-IN"/>
        </w:rPr>
      </w:pPr>
      <w:r w:rsidRPr="00CC3007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> </w:t>
      </w:r>
    </w:p>
    <w:tbl>
      <w:tblPr>
        <w:tblW w:w="1018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4805"/>
        <w:gridCol w:w="1857"/>
        <w:gridCol w:w="2509"/>
      </w:tblGrid>
      <w:tr w:rsidR="00774883" w:rsidRPr="00902761" w:rsidTr="00902761">
        <w:trPr>
          <w:trHeight w:val="2666"/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№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пп.</w:t>
            </w:r>
          </w:p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8409B2">
            <w:pPr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 Критерии </w:t>
            </w:r>
          </w:p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color w:val="000000"/>
                <w:kern w:val="1"/>
                <w:sz w:val="24"/>
                <w:szCs w:val="24"/>
                <w:lang w:bidi="hi-IN"/>
              </w:rPr>
              <w:t xml:space="preserve"> оценки</w:t>
            </w:r>
          </w:p>
          <w:p w:rsidR="00774883" w:rsidRPr="00902761" w:rsidRDefault="00774883" w:rsidP="00B32744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color w:val="000000"/>
                <w:kern w:val="1"/>
                <w:sz w:val="24"/>
                <w:szCs w:val="24"/>
                <w:lang w:bidi="hi-IN"/>
              </w:rPr>
              <w:t>эффективности работы руководителя Учреждения</w:t>
            </w:r>
            <w:r w:rsidR="00B32744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в процентах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*    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(максимально  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возможное) 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Форма отчетности, 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содержащая    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информацию    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о выполнении   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показателя    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8409B2">
            <w:pPr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Интенсивность и высокие результаты работы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jc w:val="center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Участие учреждения в проектах, конкурсах, реализации областных (федеральных), муниципальных целевых программ</w:t>
            </w:r>
            <w:r w:rsidR="004017B0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="004017B0"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Результативность участия в конкурсах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         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35432D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>Наличие собственно</w:t>
            </w:r>
            <w:r w:rsidR="00080048" w:rsidRPr="00902761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 xml:space="preserve">й </w:t>
            </w:r>
            <w:r w:rsidR="0035432D" w:rsidRPr="00902761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 xml:space="preserve">странички в социальной сети ВКонтакте и собственного телеграм-канала </w:t>
            </w:r>
            <w:r w:rsidRPr="00902761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>и обеспечение его поддерж</w:t>
            </w:r>
            <w:r w:rsidR="0035432D" w:rsidRPr="00902761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>ания их</w:t>
            </w:r>
            <w:r w:rsidRPr="00902761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 xml:space="preserve"> в актуальном состоянии. Публикации и освещение деятельности учреждения в СМИ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    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4017B0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4017B0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>Наполненност</w:t>
            </w:r>
            <w:r w:rsidRPr="004017B0">
              <w:rPr>
                <w:rFonts w:ascii="Nimbus Roman No9 L" w:eastAsia="Droid Sans Fallback" w:hAnsi="Nimbus Roman No9 L" w:cs="DejaVu Sans" w:hint="cs"/>
                <w:kern w:val="1"/>
                <w:sz w:val="24"/>
                <w:szCs w:val="24"/>
                <w:lang w:eastAsia="zh-CN" w:bidi="hi-IN"/>
              </w:rPr>
              <w:t>ь</w:t>
            </w:r>
            <w:r w:rsidRPr="004017B0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 xml:space="preserve"> штатной численности персонала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         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35432D" w:rsidP="0035432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Style w:val="ac"/>
                <w:i w:val="0"/>
                <w:sz w:val="24"/>
                <w:szCs w:val="24"/>
              </w:rPr>
              <w:t>Интенсивность и высокие результаты работы (количество проведенных мероприятий в соответствии с муниципальным заданием, личный вклад, оригинальность проводимых мероприятий и др.)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Успешное и добросовестное исполнение должностных обязанностей работником в соответствующем периоде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35432D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iCs/>
                <w:sz w:val="24"/>
                <w:szCs w:val="24"/>
              </w:rPr>
              <w:t xml:space="preserve">Соблюдение регламентов, стандартов, требований к выполнению работ (услуг), </w:t>
            </w:r>
            <w:r w:rsidRPr="00902761">
              <w:rPr>
                <w:iCs/>
                <w:sz w:val="24"/>
                <w:szCs w:val="24"/>
              </w:rPr>
              <w:lastRenderedPageBreak/>
              <w:t>предусмотренных должностными обязанностями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Качество выполняемых работ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jc w:val="center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Обеспечение информационной открытости учреждения 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080048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Количество </w:t>
            </w:r>
            <w:r w:rsidR="00080048"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молодёжных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мероприятий (информационных, досуговых, социально-значимых и просветительских мероприятий), проведенных силами учреждения (единиц)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         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65" w:type="dxa"/>
            <w:shd w:val="clear" w:color="auto" w:fill="auto"/>
          </w:tcPr>
          <w:p w:rsidR="00774883" w:rsidRPr="00902761" w:rsidRDefault="00080048" w:rsidP="00080048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Инициатива, творчество и применение в работе современных форм и методов </w:t>
            </w:r>
            <w:r w:rsidR="00774883"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работы 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         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Стабильность количества клубных объединений. Стабильность количества участников клубных объединений</w:t>
            </w:r>
            <w:r w:rsidR="004017B0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  <w:r w:rsidR="004017B0" w:rsidRPr="00902761">
              <w:rPr>
                <w:sz w:val="24"/>
                <w:szCs w:val="24"/>
              </w:rPr>
              <w:t xml:space="preserve"> Участие клубных формирований учреждения в мероприятиях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7A233D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765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Соблюдение сроков и качества, установленных порядков и форм отчетов, </w:t>
            </w:r>
          </w:p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статистической отчетности и других </w:t>
            </w:r>
          </w:p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сведений (информации) о деятельности учреждения.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774883" w:rsidRPr="00902761" w:rsidRDefault="00B32744" w:rsidP="008409B2">
            <w:pPr>
              <w:suppressLineNumbers/>
              <w:suppressAutoHyphens/>
              <w:jc w:val="center"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4017B0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4017B0" w:rsidRPr="00902761" w:rsidRDefault="004017B0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4017B0" w:rsidRPr="00902761" w:rsidRDefault="004017B0" w:rsidP="00357828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>Реализация совместных мероприятий совместно с другими заинтересованными организациями и учреждениями</w:t>
            </w:r>
          </w:p>
        </w:tc>
        <w:tc>
          <w:tcPr>
            <w:tcW w:w="1817" w:type="dxa"/>
            <w:shd w:val="clear" w:color="auto" w:fill="auto"/>
          </w:tcPr>
          <w:p w:rsidR="004017B0" w:rsidRPr="00902761" w:rsidRDefault="00B32744" w:rsidP="008409B2">
            <w:pPr>
              <w:suppressLineNumbers/>
              <w:suppressAutoHyphens/>
              <w:jc w:val="center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5 </w:t>
            </w:r>
          </w:p>
        </w:tc>
        <w:tc>
          <w:tcPr>
            <w:tcW w:w="2449" w:type="dxa"/>
            <w:shd w:val="clear" w:color="auto" w:fill="auto"/>
          </w:tcPr>
          <w:p w:rsidR="004017B0" w:rsidRPr="00902761" w:rsidRDefault="004017B0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4017B0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4017B0" w:rsidRPr="00902761" w:rsidRDefault="004017B0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017B0" w:rsidRPr="004017B0" w:rsidRDefault="004017B0" w:rsidP="00357828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</w:pPr>
            <w:r w:rsidRPr="004017B0">
              <w:rPr>
                <w:rFonts w:ascii="Nimbus Roman No9 L" w:eastAsia="Droid Sans Fallback" w:hAnsi="Nimbus Roman No9 L" w:cs="DejaVu Sans"/>
                <w:kern w:val="1"/>
                <w:sz w:val="24"/>
                <w:szCs w:val="24"/>
                <w:lang w:eastAsia="zh-CN" w:bidi="hi-IN"/>
              </w:rPr>
              <w:t>Отсутствие обоснованных жалоб со стороны потребителей услуг и руководства</w:t>
            </w:r>
          </w:p>
        </w:tc>
        <w:tc>
          <w:tcPr>
            <w:tcW w:w="1817" w:type="dxa"/>
            <w:shd w:val="clear" w:color="auto" w:fill="auto"/>
          </w:tcPr>
          <w:p w:rsidR="004017B0" w:rsidRPr="00902761" w:rsidRDefault="00B32744" w:rsidP="008409B2">
            <w:pPr>
              <w:suppressLineNumbers/>
              <w:suppressAutoHyphens/>
              <w:jc w:val="center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4017B0" w:rsidRPr="00902761" w:rsidRDefault="004017B0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4017B0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4017B0" w:rsidRPr="00902761" w:rsidRDefault="004017B0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4017B0" w:rsidRPr="004017B0" w:rsidRDefault="004017B0" w:rsidP="0035782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7B0">
              <w:rPr>
                <w:sz w:val="24"/>
                <w:szCs w:val="24"/>
              </w:rPr>
              <w:t>Помощь в проведении мероприятий других организаций (по запросу организаций)</w:t>
            </w:r>
          </w:p>
        </w:tc>
        <w:tc>
          <w:tcPr>
            <w:tcW w:w="1817" w:type="dxa"/>
            <w:shd w:val="clear" w:color="auto" w:fill="auto"/>
          </w:tcPr>
          <w:p w:rsidR="004017B0" w:rsidRPr="00902761" w:rsidRDefault="00B32744" w:rsidP="008409B2">
            <w:pPr>
              <w:suppressLineNumbers/>
              <w:suppressAutoHyphens/>
              <w:jc w:val="center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4017B0" w:rsidRPr="00902761" w:rsidRDefault="004017B0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4017B0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4017B0" w:rsidRPr="00902761" w:rsidRDefault="004017B0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4017B0" w:rsidRPr="004017B0" w:rsidRDefault="004017B0" w:rsidP="0035782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7B0">
              <w:rPr>
                <w:sz w:val="24"/>
                <w:szCs w:val="24"/>
              </w:rPr>
              <w:t xml:space="preserve">Укрепление материально-технической базы учреждения. </w:t>
            </w:r>
          </w:p>
        </w:tc>
        <w:tc>
          <w:tcPr>
            <w:tcW w:w="1817" w:type="dxa"/>
            <w:shd w:val="clear" w:color="auto" w:fill="auto"/>
          </w:tcPr>
          <w:p w:rsidR="004017B0" w:rsidRPr="00902761" w:rsidRDefault="00B32744" w:rsidP="008409B2">
            <w:pPr>
              <w:suppressLineNumbers/>
              <w:suppressAutoHyphens/>
              <w:jc w:val="center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4017B0" w:rsidRPr="00902761" w:rsidRDefault="004017B0" w:rsidP="008409B2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</w:t>
            </w: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br/>
              <w:t>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774883" w:rsidRPr="004017B0" w:rsidRDefault="004017B0" w:rsidP="004017B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7B0">
              <w:rPr>
                <w:sz w:val="24"/>
                <w:szCs w:val="24"/>
              </w:rPr>
              <w:t>Выполнение квоты в областные профильные лагеря министерства молодежной политики Тульской области</w:t>
            </w:r>
          </w:p>
        </w:tc>
        <w:tc>
          <w:tcPr>
            <w:tcW w:w="1817" w:type="dxa"/>
            <w:shd w:val="clear" w:color="auto" w:fill="auto"/>
          </w:tcPr>
          <w:p w:rsidR="00774883" w:rsidRPr="004017B0" w:rsidRDefault="00B32744" w:rsidP="008409B2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 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774883" w:rsidRPr="007A233D" w:rsidRDefault="004017B0" w:rsidP="004017B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233D">
              <w:rPr>
                <w:sz w:val="24"/>
                <w:szCs w:val="24"/>
              </w:rPr>
              <w:t>Выполнение планового значения показателя «Общий охват молодежи деятельностью молодежных центров» для органов местного самоуправления муниципальных образований Тульской области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7A233D" w:rsidP="007A233D">
            <w:pPr>
              <w:spacing w:line="276" w:lineRule="auto"/>
              <w:ind w:firstLine="34"/>
              <w:jc w:val="center"/>
              <w:rPr>
                <w:rStyle w:val="ac"/>
                <w:i w:val="0"/>
                <w:sz w:val="24"/>
                <w:szCs w:val="24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  <w:r w:rsidR="00B32744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spacing w:line="276" w:lineRule="auto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 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774883" w:rsidRPr="007A233D" w:rsidRDefault="007A233D" w:rsidP="007A23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233D">
              <w:rPr>
                <w:sz w:val="24"/>
                <w:szCs w:val="24"/>
              </w:rPr>
              <w:t>Реализация сквозных мероприятий в рамках программы «Тульская область - регион для молодых» в соответствии с положениями и рекомендациями</w:t>
            </w:r>
          </w:p>
        </w:tc>
        <w:tc>
          <w:tcPr>
            <w:tcW w:w="1817" w:type="dxa"/>
            <w:shd w:val="clear" w:color="auto" w:fill="auto"/>
          </w:tcPr>
          <w:p w:rsidR="00774883" w:rsidRPr="00902761" w:rsidRDefault="00B32744" w:rsidP="008409B2">
            <w:pPr>
              <w:spacing w:line="276" w:lineRule="auto"/>
              <w:ind w:firstLine="34"/>
              <w:jc w:val="center"/>
              <w:rPr>
                <w:rStyle w:val="ac"/>
                <w:i w:val="0"/>
                <w:sz w:val="24"/>
                <w:szCs w:val="24"/>
              </w:rPr>
            </w:pPr>
            <w:r>
              <w:rPr>
                <w:rStyle w:val="ac"/>
                <w:i w:val="0"/>
                <w:sz w:val="24"/>
                <w:szCs w:val="24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spacing w:line="276" w:lineRule="auto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 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74883" w:rsidRPr="00902761" w:rsidRDefault="00774883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  <w:r w:rsidR="007A233D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774883" w:rsidRPr="007A233D" w:rsidRDefault="007A233D" w:rsidP="007A23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233D">
              <w:rPr>
                <w:sz w:val="24"/>
                <w:szCs w:val="24"/>
              </w:rPr>
              <w:t xml:space="preserve">Реализация Всероссийских акций и проектов в муниципальном образовании </w:t>
            </w:r>
          </w:p>
        </w:tc>
        <w:tc>
          <w:tcPr>
            <w:tcW w:w="1817" w:type="dxa"/>
            <w:shd w:val="clear" w:color="auto" w:fill="auto"/>
          </w:tcPr>
          <w:p w:rsidR="00774883" w:rsidRPr="007A233D" w:rsidRDefault="00B32744" w:rsidP="008409B2">
            <w:pPr>
              <w:spacing w:line="276" w:lineRule="auto"/>
              <w:ind w:firstLine="34"/>
              <w:jc w:val="center"/>
              <w:rPr>
                <w:rStyle w:val="ac"/>
                <w:i w:val="0"/>
                <w:sz w:val="24"/>
                <w:szCs w:val="24"/>
              </w:rPr>
            </w:pPr>
            <w:r>
              <w:rPr>
                <w:rStyle w:val="ac"/>
                <w:i w:val="0"/>
                <w:sz w:val="24"/>
                <w:szCs w:val="24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74883" w:rsidRPr="00902761" w:rsidRDefault="00774883" w:rsidP="008409B2">
            <w:pPr>
              <w:suppressLineNumbers/>
              <w:suppressAutoHyphens/>
              <w:spacing w:line="276" w:lineRule="auto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 учреждения</w:t>
            </w:r>
          </w:p>
        </w:tc>
      </w:tr>
      <w:tr w:rsidR="007A233D" w:rsidRPr="00902761" w:rsidTr="008409B2">
        <w:trPr>
          <w:tblCellSpacing w:w="20" w:type="dxa"/>
          <w:jc w:val="center"/>
        </w:trPr>
        <w:tc>
          <w:tcPr>
            <w:tcW w:w="954" w:type="dxa"/>
            <w:shd w:val="clear" w:color="auto" w:fill="auto"/>
          </w:tcPr>
          <w:p w:rsidR="007A233D" w:rsidRPr="00902761" w:rsidRDefault="007A233D" w:rsidP="007A233D">
            <w:pPr>
              <w:suppressLineNumbers/>
              <w:suppressAutoHyphens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2.14</w:t>
            </w:r>
          </w:p>
        </w:tc>
        <w:tc>
          <w:tcPr>
            <w:tcW w:w="4765" w:type="dxa"/>
            <w:shd w:val="clear" w:color="auto" w:fill="auto"/>
          </w:tcPr>
          <w:p w:rsidR="007A233D" w:rsidRPr="007A233D" w:rsidRDefault="007A233D" w:rsidP="00012D1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233D">
              <w:rPr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dobro.ru</w:t>
            </w:r>
          </w:p>
        </w:tc>
        <w:tc>
          <w:tcPr>
            <w:tcW w:w="1817" w:type="dxa"/>
            <w:shd w:val="clear" w:color="auto" w:fill="auto"/>
          </w:tcPr>
          <w:p w:rsidR="007A233D" w:rsidRPr="007A233D" w:rsidRDefault="00B32744" w:rsidP="00357828">
            <w:pPr>
              <w:spacing w:line="276" w:lineRule="auto"/>
              <w:ind w:firstLine="34"/>
              <w:jc w:val="center"/>
              <w:rPr>
                <w:rStyle w:val="ac"/>
                <w:i w:val="0"/>
                <w:sz w:val="24"/>
                <w:szCs w:val="24"/>
              </w:rPr>
            </w:pPr>
            <w:r>
              <w:rPr>
                <w:rStyle w:val="ac"/>
                <w:i w:val="0"/>
                <w:sz w:val="24"/>
                <w:szCs w:val="24"/>
              </w:rPr>
              <w:t xml:space="preserve">5 </w:t>
            </w:r>
          </w:p>
        </w:tc>
        <w:tc>
          <w:tcPr>
            <w:tcW w:w="2449" w:type="dxa"/>
            <w:shd w:val="clear" w:color="auto" w:fill="auto"/>
          </w:tcPr>
          <w:p w:rsidR="007A233D" w:rsidRPr="00902761" w:rsidRDefault="007A233D" w:rsidP="00357828">
            <w:pPr>
              <w:suppressLineNumbers/>
              <w:suppressAutoHyphens/>
              <w:spacing w:line="276" w:lineRule="auto"/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02761">
              <w:rPr>
                <w:rFonts w:ascii="Nimbus Roman No9 L" w:eastAsia="Droid Sans Fallback" w:hAnsi="Nimbus Roman No9 L" w:cs="DejaVu Sans"/>
                <w:color w:val="000000"/>
                <w:kern w:val="1"/>
                <w:sz w:val="24"/>
                <w:szCs w:val="24"/>
                <w:lang w:eastAsia="zh-CN" w:bidi="hi-IN"/>
              </w:rPr>
              <w:t>Отчет руководителя учреждения</w:t>
            </w:r>
          </w:p>
        </w:tc>
      </w:tr>
      <w:tr w:rsidR="00774883" w:rsidRPr="00902761" w:rsidTr="008409B2">
        <w:trPr>
          <w:tblCellSpacing w:w="20" w:type="dxa"/>
          <w:jc w:val="center"/>
        </w:trPr>
        <w:tc>
          <w:tcPr>
            <w:tcW w:w="10105" w:type="dxa"/>
            <w:gridSpan w:val="4"/>
            <w:shd w:val="clear" w:color="auto" w:fill="auto"/>
          </w:tcPr>
          <w:p w:rsidR="00774883" w:rsidRPr="00902761" w:rsidRDefault="00B32744" w:rsidP="008409B2">
            <w:pPr>
              <w:suppressLineNumbers/>
              <w:suppressAutoHyphens/>
              <w:spacing w:line="276" w:lineRule="auto"/>
              <w:jc w:val="right"/>
              <w:rPr>
                <w:rFonts w:eastAsia="Droid Sans Fallback" w:cs="DejaVu Sans"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ejaVu Sans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ИТОГО 100 процентов</w:t>
            </w:r>
          </w:p>
          <w:p w:rsidR="00774883" w:rsidRPr="00902761" w:rsidRDefault="00B32744" w:rsidP="00B32744">
            <w:pPr>
              <w:suppressLineNumbers/>
              <w:suppressAutoHyphens/>
              <w:rPr>
                <w:rFonts w:ascii="Liberation Serif" w:eastAsia="Droid Sans Fallback" w:hAnsi="Liberation Serif" w:cs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ejaVu Sans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 xml:space="preserve">Стоимость одного </w:t>
            </w:r>
            <w:r w:rsidR="00FD03AC">
              <w:rPr>
                <w:rFonts w:eastAsia="Droid Sans Fallback" w:cs="DejaVu Sans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процента</w:t>
            </w:r>
            <w:r w:rsidR="00774883" w:rsidRPr="00902761">
              <w:rPr>
                <w:rFonts w:eastAsia="Droid Sans Fallback" w:cs="DejaVu Sans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 xml:space="preserve"> зависит от размера выделенных средств, для стимулирования в отчетном периоде.</w:t>
            </w:r>
          </w:p>
        </w:tc>
      </w:tr>
    </w:tbl>
    <w:p w:rsidR="00774883" w:rsidRPr="00F749F5" w:rsidRDefault="00774883" w:rsidP="00BC04F2">
      <w:pPr>
        <w:suppressAutoHyphens/>
        <w:jc w:val="right"/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</w:pPr>
      <w:r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br w:type="page"/>
      </w:r>
      <w:r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lastRenderedPageBreak/>
        <w:t xml:space="preserve">Приложение </w:t>
      </w:r>
      <w:r w:rsidR="00012D11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>2</w:t>
      </w:r>
    </w:p>
    <w:p w:rsidR="00774883" w:rsidRPr="00F749F5" w:rsidRDefault="00774883" w:rsidP="00BC04F2">
      <w:pPr>
        <w:suppressAutoHyphens/>
        <w:jc w:val="right"/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</w:pPr>
      <w:r w:rsidRPr="00F749F5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постановлением администрации </w:t>
      </w:r>
    </w:p>
    <w:p w:rsidR="00774883" w:rsidRPr="00F749F5" w:rsidRDefault="00774883" w:rsidP="00BC04F2">
      <w:pPr>
        <w:suppressAutoHyphens/>
        <w:jc w:val="right"/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</w:pPr>
      <w:r w:rsidRPr="00F749F5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 муниципального образования</w:t>
      </w:r>
    </w:p>
    <w:p w:rsidR="00774883" w:rsidRPr="00F749F5" w:rsidRDefault="00774883" w:rsidP="00BC04F2">
      <w:pPr>
        <w:suppressAutoHyphens/>
        <w:jc w:val="right"/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</w:pPr>
      <w:r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 Одое</w:t>
      </w:r>
      <w:r w:rsidRPr="00F749F5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>вский район</w:t>
      </w:r>
    </w:p>
    <w:p w:rsidR="00774883" w:rsidRPr="00F749F5" w:rsidRDefault="00774883" w:rsidP="00BC04F2">
      <w:pPr>
        <w:suppressAutoHyphens/>
        <w:jc w:val="right"/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</w:pPr>
      <w:r w:rsidRPr="00F749F5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от </w:t>
      </w:r>
      <w:r w:rsidR="00012D11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>____________</w:t>
      </w:r>
      <w:r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 </w:t>
      </w:r>
      <w:r w:rsidRPr="00F749F5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 xml:space="preserve">№ </w:t>
      </w:r>
      <w:r w:rsidR="00012D11">
        <w:rPr>
          <w:rFonts w:ascii="Nimbus Roman No9 L" w:eastAsia="Droid Sans Fallback" w:hAnsi="Nimbus Roman No9 L" w:cs="DejaVu Sans"/>
          <w:color w:val="000000"/>
          <w:kern w:val="1"/>
          <w:lang w:eastAsia="zh-CN" w:bidi="hi-IN"/>
        </w:rPr>
        <w:t>_____</w:t>
      </w:r>
    </w:p>
    <w:p w:rsidR="00774883" w:rsidRDefault="00774883" w:rsidP="00774883">
      <w:pPr>
        <w:pStyle w:val="a3"/>
        <w:jc w:val="right"/>
        <w:rPr>
          <w:rFonts w:ascii="Open Sans" w:hAnsi="Open Sans"/>
          <w:b/>
          <w:bCs/>
          <w:color w:val="000000"/>
          <w:szCs w:val="28"/>
        </w:rPr>
      </w:pPr>
    </w:p>
    <w:p w:rsidR="00774883" w:rsidRPr="00DA155C" w:rsidRDefault="00012D11" w:rsidP="00774883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375"/>
        <w:jc w:val="center"/>
        <w:rPr>
          <w:b/>
        </w:rPr>
      </w:pPr>
      <w:r w:rsidRPr="00012D11">
        <w:rPr>
          <w:rFonts w:ascii="Nimbus Roman No9 L" w:hAnsi="Nimbus Roman No9 L"/>
          <w:b/>
          <w:color w:val="000000"/>
          <w:szCs w:val="28"/>
        </w:rPr>
        <w:t>Порядок распределения выплат стимулирующего характера руководителю муниципального бюджетного учреждения «Молодежный центр «Арт-резиденция 4338»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Nimbus Roman No9 L" w:hAnsi="Nimbus Roman No9 L"/>
          <w:b/>
          <w:bCs/>
          <w:color w:val="000000"/>
          <w:szCs w:val="28"/>
        </w:rPr>
        <w:t>1.Общие положения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75"/>
        <w:ind w:firstLine="708"/>
      </w:pPr>
      <w:r>
        <w:rPr>
          <w:rFonts w:ascii="Nimbus Roman No9 L" w:hAnsi="Nimbus Roman No9 L"/>
          <w:color w:val="000000"/>
          <w:szCs w:val="28"/>
        </w:rPr>
        <w:t xml:space="preserve">1.1. Настоящий порядок распределения </w:t>
      </w:r>
      <w:r w:rsidRPr="00012D11">
        <w:rPr>
          <w:rFonts w:ascii="Nimbus Roman No9 L" w:hAnsi="Nimbus Roman No9 L"/>
          <w:color w:val="000000"/>
          <w:szCs w:val="28"/>
        </w:rPr>
        <w:t xml:space="preserve">выплат </w:t>
      </w:r>
      <w:r w:rsidR="00012D11" w:rsidRPr="00012D11">
        <w:rPr>
          <w:rFonts w:ascii="Nimbus Roman No9 L" w:hAnsi="Nimbus Roman No9 L"/>
          <w:color w:val="000000"/>
          <w:szCs w:val="28"/>
        </w:rPr>
        <w:t xml:space="preserve">стимулирующего характера </w:t>
      </w:r>
      <w:r w:rsidRPr="00012D11">
        <w:rPr>
          <w:rFonts w:ascii="Nimbus Roman No9 L" w:hAnsi="Nimbus Roman No9 L"/>
          <w:color w:val="000000"/>
          <w:szCs w:val="28"/>
        </w:rPr>
        <w:t>(да</w:t>
      </w:r>
      <w:r w:rsidR="003525BE">
        <w:rPr>
          <w:rFonts w:ascii="Nimbus Roman No9 L" w:hAnsi="Nimbus Roman No9 L"/>
          <w:color w:val="000000"/>
          <w:szCs w:val="28"/>
        </w:rPr>
        <w:t>лее-премирование)</w:t>
      </w:r>
      <w:r>
        <w:rPr>
          <w:rFonts w:ascii="Nimbus Roman No9 L" w:hAnsi="Nimbus Roman No9 L"/>
          <w:color w:val="000000"/>
          <w:szCs w:val="28"/>
        </w:rPr>
        <w:t xml:space="preserve"> руководител</w:t>
      </w:r>
      <w:r w:rsidR="00012D11">
        <w:rPr>
          <w:rFonts w:ascii="Nimbus Roman No9 L" w:hAnsi="Nimbus Roman No9 L"/>
          <w:color w:val="000000"/>
          <w:szCs w:val="28"/>
        </w:rPr>
        <w:t>ю</w:t>
      </w:r>
      <w:r>
        <w:rPr>
          <w:rFonts w:ascii="Nimbus Roman No9 L" w:hAnsi="Nimbus Roman No9 L"/>
          <w:color w:val="000000"/>
          <w:szCs w:val="28"/>
        </w:rPr>
        <w:t xml:space="preserve"> </w:t>
      </w:r>
      <w:r w:rsidR="00012D11" w:rsidRPr="00012D11">
        <w:rPr>
          <w:rFonts w:ascii="Nimbus Roman No9 L" w:hAnsi="Nimbus Roman No9 L"/>
          <w:color w:val="000000"/>
          <w:szCs w:val="28"/>
        </w:rPr>
        <w:t xml:space="preserve">муниципального бюджетного учреждения «Молодежный центр «Арт-резиденция 4338» </w:t>
      </w:r>
      <w:r>
        <w:rPr>
          <w:rFonts w:ascii="Nimbus Roman No9 L" w:hAnsi="Nimbus Roman No9 L"/>
          <w:color w:val="000000"/>
          <w:szCs w:val="28"/>
        </w:rPr>
        <w:t>(далее – Учреждение), разработан в соответствии и в целях усиления материальной заинтересованности руководител</w:t>
      </w:r>
      <w:r w:rsidR="00012D11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в повышении эффективности деятельности Учреждения, качестве оказываемых услуг, реализации задач и функций, возложенных на Учреждение.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18"/>
        <w:jc w:val="center"/>
      </w:pPr>
      <w:r>
        <w:rPr>
          <w:rFonts w:ascii="Nimbus Roman No9 L" w:hAnsi="Nimbus Roman No9 L"/>
          <w:b/>
          <w:bCs/>
          <w:color w:val="000000"/>
          <w:szCs w:val="28"/>
        </w:rPr>
        <w:t>2. Условия стимулирования руководителя Учреждения</w:t>
      </w:r>
    </w:p>
    <w:p w:rsidR="00774883" w:rsidRDefault="00774883" w:rsidP="00BC04F2">
      <w:pPr>
        <w:pStyle w:val="a3"/>
        <w:ind w:firstLine="708"/>
      </w:pPr>
      <w:r>
        <w:rPr>
          <w:rFonts w:ascii="Nimbus Roman No9 L" w:hAnsi="Nimbus Roman No9 L"/>
          <w:color w:val="000000"/>
          <w:szCs w:val="28"/>
        </w:rPr>
        <w:t>2.1. Стимулирующие выплаты руководителю Учреждения производятся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774883" w:rsidRDefault="00774883" w:rsidP="00BC04F2">
      <w:pPr>
        <w:pStyle w:val="a3"/>
        <w:ind w:firstLine="708"/>
      </w:pPr>
      <w:r>
        <w:rPr>
          <w:rFonts w:ascii="Nimbus Roman No9 L" w:hAnsi="Nimbus Roman No9 L"/>
          <w:color w:val="000000"/>
          <w:szCs w:val="28"/>
        </w:rPr>
        <w:t>2.2.</w:t>
      </w:r>
      <w:r w:rsidR="003525BE">
        <w:rPr>
          <w:rFonts w:ascii="Nimbus Roman No9 L" w:hAnsi="Nimbus Roman No9 L"/>
          <w:color w:val="000000"/>
          <w:szCs w:val="28"/>
        </w:rPr>
        <w:t xml:space="preserve"> Руководитель Учреждения обязан</w:t>
      </w:r>
      <w:r>
        <w:rPr>
          <w:rFonts w:ascii="Nimbus Roman No9 L" w:hAnsi="Nimbus Roman No9 L"/>
          <w:color w:val="000000"/>
          <w:szCs w:val="28"/>
        </w:rPr>
        <w:t xml:space="preserve"> не позднее 1 рабочего дня до завершения отчетного периода, представлять отчетные формы установленного образца (Приложение настоящего Порядка) о выполнении целевых показателей эффективности деятельности Учреждения в администрацию муниципального образования Одоевский район </w:t>
      </w:r>
      <w:r w:rsidRPr="00957FF0">
        <w:rPr>
          <w:rFonts w:ascii="Nimbus Roman No9 L" w:hAnsi="Nimbus Roman No9 L"/>
          <w:color w:val="000000"/>
          <w:szCs w:val="28"/>
        </w:rPr>
        <w:t>(Отдел культуры, молодежной политики и спорта администрации муниципального образования Одоевский район).</w:t>
      </w:r>
    </w:p>
    <w:p w:rsidR="00774883" w:rsidRDefault="00774883" w:rsidP="00902761">
      <w:pPr>
        <w:pStyle w:val="a3"/>
        <w:ind w:firstLine="708"/>
      </w:pPr>
      <w:r>
        <w:rPr>
          <w:rFonts w:ascii="Nimbus Roman No9 L" w:hAnsi="Nimbus Roman No9 L"/>
          <w:color w:val="000000"/>
          <w:szCs w:val="28"/>
        </w:rPr>
        <w:t>2.3. Оценку достигнутого результата выполнения целевых показателей и определени</w:t>
      </w:r>
      <w:r w:rsidR="003525BE">
        <w:rPr>
          <w:rFonts w:ascii="Nimbus Roman No9 L" w:hAnsi="Nimbus Roman No9 L"/>
          <w:color w:val="000000"/>
          <w:szCs w:val="28"/>
        </w:rPr>
        <w:t>е размера стимулирующей выплаты</w:t>
      </w:r>
      <w:r>
        <w:rPr>
          <w:rFonts w:ascii="Nimbus Roman No9 L" w:hAnsi="Nimbus Roman No9 L"/>
          <w:color w:val="000000"/>
          <w:szCs w:val="28"/>
        </w:rPr>
        <w:t xml:space="preserve"> руководителю Учреждения по итогам работы за отчетный </w:t>
      </w:r>
      <w:r w:rsidRPr="00902761">
        <w:rPr>
          <w:rFonts w:ascii="Nimbus Roman No9 L" w:hAnsi="Nimbus Roman No9 L"/>
          <w:szCs w:val="28"/>
        </w:rPr>
        <w:t xml:space="preserve">период осуществляет комиссия </w:t>
      </w:r>
      <w:r w:rsidR="00902761" w:rsidRPr="00902761">
        <w:rPr>
          <w:rFonts w:ascii="Nimbus Roman No9 L" w:hAnsi="Nimbus Roman No9 L"/>
          <w:szCs w:val="28"/>
        </w:rPr>
        <w:t xml:space="preserve">по оценке выполнения целевых показателей эффективности деятельности муниципального бюджетного учреждения «Молодежный центр «Арт-резиденция 4338», и выплат стимулирующего характера руководителю Учреждения </w:t>
      </w:r>
      <w:r w:rsidRPr="00902761">
        <w:rPr>
          <w:rFonts w:ascii="Nimbus Roman No9 L" w:hAnsi="Nimbus Roman No9 L"/>
          <w:szCs w:val="28"/>
        </w:rPr>
        <w:t>(далее – Комиссия) с сос</w:t>
      </w:r>
      <w:r>
        <w:rPr>
          <w:rFonts w:ascii="Nimbus Roman No9 L" w:hAnsi="Nimbus Roman No9 L"/>
          <w:color w:val="000000"/>
          <w:szCs w:val="28"/>
        </w:rPr>
        <w:t>тавлением протокола заседания Комиссии.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lastRenderedPageBreak/>
        <w:t>2.4. В результате</w:t>
      </w:r>
      <w:r w:rsidR="00B32744">
        <w:rPr>
          <w:rFonts w:ascii="Nimbus Roman No9 L" w:hAnsi="Nimbus Roman No9 L"/>
          <w:color w:val="000000"/>
          <w:szCs w:val="28"/>
        </w:rPr>
        <w:t xml:space="preserve"> подсчета итога набранных процентов</w:t>
      </w:r>
      <w:r>
        <w:rPr>
          <w:rFonts w:ascii="Nimbus Roman No9 L" w:hAnsi="Nimbus Roman No9 L"/>
          <w:color w:val="000000"/>
          <w:szCs w:val="28"/>
        </w:rPr>
        <w:t xml:space="preserve"> определяется рейтинг учреждени</w:t>
      </w:r>
      <w:r w:rsidR="00012D11">
        <w:rPr>
          <w:rFonts w:ascii="Nimbus Roman No9 L" w:hAnsi="Nimbus Roman No9 L"/>
          <w:color w:val="000000"/>
          <w:szCs w:val="28"/>
        </w:rPr>
        <w:t>я</w:t>
      </w:r>
      <w:r w:rsidR="009C5262">
        <w:rPr>
          <w:rFonts w:ascii="Nimbus Roman No9 L" w:hAnsi="Nimbus Roman No9 L"/>
          <w:color w:val="000000"/>
          <w:szCs w:val="28"/>
        </w:rPr>
        <w:t>, а так</w:t>
      </w:r>
      <w:r>
        <w:rPr>
          <w:rFonts w:ascii="Nimbus Roman No9 L" w:hAnsi="Nimbus Roman No9 L"/>
          <w:color w:val="000000"/>
          <w:szCs w:val="28"/>
        </w:rPr>
        <w:t>же анализируются причины выполнения и невыполнения тех или иных критериев.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3" w:after="33"/>
        <w:ind w:firstLine="708"/>
      </w:pPr>
      <w:r>
        <w:rPr>
          <w:rFonts w:ascii="Nimbus Roman No9 L" w:hAnsi="Nimbus Roman No9 L"/>
          <w:color w:val="000000"/>
          <w:szCs w:val="28"/>
        </w:rPr>
        <w:t xml:space="preserve">2.5. Выплата стимулирующей надбавки руководителю Учреждения за соответствующий период производится на основании распоряжения </w:t>
      </w:r>
      <w:r w:rsidR="00012D11">
        <w:rPr>
          <w:rFonts w:ascii="Nimbus Roman No9 L" w:hAnsi="Nimbus Roman No9 L"/>
          <w:color w:val="000000"/>
          <w:szCs w:val="28"/>
        </w:rPr>
        <w:t>главы</w:t>
      </w:r>
      <w:r>
        <w:rPr>
          <w:rFonts w:ascii="Nimbus Roman No9 L" w:hAnsi="Nimbus Roman No9 L"/>
          <w:color w:val="000000"/>
          <w:szCs w:val="28"/>
        </w:rPr>
        <w:t xml:space="preserve"> администрации муниципального образования Одоевский район в соответствии с протоколом, указанного в пункте 2.3. настоящего Порядка.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3" w:after="33"/>
        <w:ind w:firstLine="708"/>
      </w:pPr>
      <w:r>
        <w:rPr>
          <w:rFonts w:ascii="Nimbus Roman No9 L" w:hAnsi="Nimbus Roman No9 L"/>
          <w:color w:val="000000"/>
          <w:szCs w:val="28"/>
        </w:rPr>
        <w:t>2.6. Денеж</w:t>
      </w:r>
      <w:r w:rsidR="00B32744">
        <w:rPr>
          <w:rFonts w:ascii="Nimbus Roman No9 L" w:hAnsi="Nimbus Roman No9 L"/>
          <w:color w:val="000000"/>
          <w:szCs w:val="28"/>
        </w:rPr>
        <w:t>ный вес (в рублях) каждого процента</w:t>
      </w:r>
      <w:r>
        <w:rPr>
          <w:rFonts w:ascii="Nimbus Roman No9 L" w:hAnsi="Nimbus Roman No9 L"/>
          <w:color w:val="000000"/>
          <w:szCs w:val="28"/>
        </w:rPr>
        <w:t xml:space="preserve"> определяется путем деления размера стимулирующей части фонда оплаты труда (ФОТ) Учреждения за отчет</w:t>
      </w:r>
      <w:r w:rsidR="00B32744">
        <w:rPr>
          <w:rFonts w:ascii="Nimbus Roman No9 L" w:hAnsi="Nimbus Roman No9 L"/>
          <w:color w:val="000000"/>
          <w:szCs w:val="28"/>
        </w:rPr>
        <w:t>ный период на общую сумму процентов</w:t>
      </w:r>
      <w:r>
        <w:rPr>
          <w:rFonts w:ascii="Nimbus Roman No9 L" w:hAnsi="Nimbus Roman No9 L"/>
          <w:color w:val="000000"/>
          <w:szCs w:val="28"/>
        </w:rPr>
        <w:t xml:space="preserve"> всех работников, включая руководителя Уч</w:t>
      </w:r>
      <w:r w:rsidR="00B32744">
        <w:rPr>
          <w:rFonts w:ascii="Nimbus Roman No9 L" w:hAnsi="Nimbus Roman No9 L"/>
          <w:color w:val="000000"/>
          <w:szCs w:val="28"/>
        </w:rPr>
        <w:t>реждения. Расчет стоимости процента</w:t>
      </w:r>
      <w:r>
        <w:rPr>
          <w:rFonts w:ascii="Nimbus Roman No9 L" w:hAnsi="Nimbus Roman No9 L"/>
          <w:color w:val="000000"/>
          <w:szCs w:val="28"/>
        </w:rPr>
        <w:t xml:space="preserve"> производится по формуле: </w:t>
      </w:r>
      <w:r w:rsidR="00B32744">
        <w:rPr>
          <w:rFonts w:ascii="Nimbus Roman No9 L" w:hAnsi="Nimbus Roman No9 L"/>
          <w:color w:val="000000"/>
          <w:szCs w:val="28"/>
        </w:rPr>
        <w:t>S = ФОТ ст / (N1 + N2 + N3 + Nn</w:t>
      </w:r>
      <w:r>
        <w:rPr>
          <w:rFonts w:ascii="Nimbus Roman No9 L" w:hAnsi="Nimbus Roman No9 L"/>
          <w:color w:val="000000"/>
          <w:szCs w:val="28"/>
        </w:rPr>
        <w:t>)</w:t>
      </w:r>
      <w:r w:rsidR="00B32744">
        <w:rPr>
          <w:rFonts w:ascii="Nimbus Roman No9 L" w:hAnsi="Nimbus Roman No9 L"/>
          <w:color w:val="000000"/>
          <w:szCs w:val="28"/>
        </w:rPr>
        <w:t>, где S – стоимость одного процента</w:t>
      </w:r>
      <w:r>
        <w:rPr>
          <w:rFonts w:ascii="Nimbus Roman No9 L" w:hAnsi="Nimbus Roman No9 L"/>
          <w:color w:val="000000"/>
          <w:szCs w:val="28"/>
        </w:rPr>
        <w:t>; ФОТ ст – стимулирующая часть фонда оплаты труда; N1</w:t>
      </w:r>
      <w:r w:rsidR="00B32744">
        <w:rPr>
          <w:rFonts w:ascii="Nimbus Roman No9 L" w:hAnsi="Nimbus Roman No9 L"/>
          <w:color w:val="000000"/>
          <w:szCs w:val="28"/>
        </w:rPr>
        <w:t>, N2, ., Nn – количество процентов</w:t>
      </w:r>
      <w:r>
        <w:rPr>
          <w:rFonts w:ascii="Nimbus Roman No9 L" w:hAnsi="Nimbus Roman No9 L"/>
          <w:color w:val="000000"/>
          <w:szCs w:val="28"/>
        </w:rPr>
        <w:t>.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3" w:after="33"/>
        <w:ind w:firstLine="708"/>
      </w:pPr>
      <w:r>
        <w:rPr>
          <w:rFonts w:ascii="Nimbus Roman No9 L" w:hAnsi="Nimbus Roman No9 L"/>
          <w:color w:val="000000"/>
          <w:szCs w:val="28"/>
        </w:rPr>
        <w:t>2.7. Стимулирующая надбавка руководителю Учреждения не начисляется в следующих случаях: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взыскания в виде замечания учредитель имеет право частично снизить размер премии руководителю Учреждения;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- и другие нарушения трудового законодательства.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2.8. При увольнении руководителя Учреждения по уважительной причине до истечения отчетного периода, за который осуществляется выплаты стимулирующего характера, или назначении на должность в соответствующем отчетном периоде, стимулирующая выплата начисляется за фактически отработанное время.</w:t>
      </w:r>
    </w:p>
    <w:p w:rsidR="00774883" w:rsidRPr="00DA155C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/>
        <w:jc w:val="center"/>
      </w:pPr>
      <w:r>
        <w:rPr>
          <w:rFonts w:ascii="Nimbus Roman No9 L" w:hAnsi="Nimbus Roman No9 L"/>
          <w:b/>
          <w:bCs/>
          <w:color w:val="000000"/>
          <w:szCs w:val="28"/>
        </w:rPr>
        <w:t>3. Порядок оценки выполнения целевых показате</w:t>
      </w:r>
      <w:r w:rsidR="009C5262">
        <w:rPr>
          <w:rFonts w:ascii="Nimbus Roman No9 L" w:hAnsi="Nimbus Roman No9 L"/>
          <w:b/>
          <w:bCs/>
          <w:color w:val="000000"/>
          <w:szCs w:val="28"/>
        </w:rPr>
        <w:t xml:space="preserve">лей эффективности деятельности </w:t>
      </w:r>
      <w:r>
        <w:rPr>
          <w:rFonts w:ascii="Nimbus Roman No9 L" w:hAnsi="Nimbus Roman No9 L"/>
          <w:b/>
          <w:bCs/>
          <w:color w:val="000000"/>
          <w:szCs w:val="28"/>
        </w:rPr>
        <w:t>Учреждений, размеры и порядок стимулирующих выплат руководителей Учреждений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90"/>
        <w:ind w:firstLine="708"/>
      </w:pPr>
      <w:r>
        <w:rPr>
          <w:rFonts w:ascii="Nimbus Roman No9 L" w:hAnsi="Nimbus Roman No9 L"/>
          <w:color w:val="000000"/>
          <w:szCs w:val="28"/>
        </w:rPr>
        <w:t>3.1. Прием отчетов осуществляют члены Комиссии.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Nimbus Roman No9 L" w:hAnsi="Nimbus Roman No9 L"/>
          <w:color w:val="000000"/>
          <w:szCs w:val="28"/>
        </w:rPr>
      </w:pPr>
      <w:r>
        <w:rPr>
          <w:rFonts w:ascii="Nimbus Roman No9 L" w:hAnsi="Nimbus Roman No9 L"/>
          <w:color w:val="000000"/>
          <w:szCs w:val="28"/>
        </w:rPr>
        <w:t>3.2.</w:t>
      </w:r>
      <w:r w:rsidR="003525BE">
        <w:rPr>
          <w:rFonts w:ascii="Nimbus Roman No9 L" w:hAnsi="Nimbus Roman No9 L"/>
          <w:color w:val="000000"/>
          <w:szCs w:val="28"/>
        </w:rPr>
        <w:t xml:space="preserve"> </w:t>
      </w:r>
      <w:r>
        <w:rPr>
          <w:rFonts w:ascii="Nimbus Roman No9 L" w:hAnsi="Nimbus Roman No9 L"/>
          <w:color w:val="000000"/>
          <w:szCs w:val="28"/>
        </w:rPr>
        <w:t>Отчетность должна быть представлена в Комиссию на бумажных носителях. Отчет о выполнении целевых показателей эффективности деятельности Учреждения подписывается руководителем Учреждения и скрепляется печатью.</w:t>
      </w:r>
    </w:p>
    <w:p w:rsidR="00774883" w:rsidRDefault="00774883" w:rsidP="0090276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</w:pPr>
      <w:r>
        <w:rPr>
          <w:rFonts w:ascii="Nimbus Roman No9 L" w:hAnsi="Nimbus Roman No9 L"/>
          <w:color w:val="000000"/>
          <w:szCs w:val="28"/>
        </w:rPr>
        <w:t>3.3.</w:t>
      </w:r>
      <w:r w:rsidR="003525BE">
        <w:rPr>
          <w:rFonts w:ascii="Nimbus Roman No9 L" w:hAnsi="Nimbus Roman No9 L"/>
          <w:color w:val="000000"/>
          <w:szCs w:val="28"/>
        </w:rPr>
        <w:t xml:space="preserve"> </w:t>
      </w:r>
      <w:r>
        <w:rPr>
          <w:rFonts w:ascii="Nimbus Roman No9 L" w:hAnsi="Nimbus Roman No9 L"/>
          <w:color w:val="000000"/>
          <w:szCs w:val="28"/>
        </w:rPr>
        <w:t>Комиссия на основе оценки отчетных форм руководителя Учреждения об исполнении целевых показателей эффективности деятельности Учреждения определяет степень выполнения целевых показателей за отчетный период, которое оцени</w:t>
      </w:r>
      <w:r w:rsidR="00B32744">
        <w:rPr>
          <w:rFonts w:ascii="Nimbus Roman No9 L" w:hAnsi="Nimbus Roman No9 L"/>
          <w:color w:val="000000"/>
          <w:szCs w:val="28"/>
        </w:rPr>
        <w:t>вается определенной суммой проценто</w:t>
      </w:r>
      <w:r>
        <w:rPr>
          <w:rFonts w:ascii="Nimbus Roman No9 L" w:hAnsi="Nimbus Roman No9 L"/>
          <w:color w:val="000000"/>
          <w:szCs w:val="28"/>
        </w:rPr>
        <w:t xml:space="preserve">в.                                                        </w:t>
      </w:r>
    </w:p>
    <w:p w:rsidR="00902761" w:rsidRDefault="009C5262" w:rsidP="0090276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Nimbus Roman No9 L" w:hAnsi="Nimbus Roman No9 L"/>
          <w:color w:val="000000"/>
          <w:szCs w:val="28"/>
        </w:rPr>
      </w:pPr>
      <w:r>
        <w:rPr>
          <w:rFonts w:ascii="Nimbus Roman No9 L" w:hAnsi="Nimbus Roman No9 L"/>
          <w:color w:val="000000"/>
          <w:szCs w:val="28"/>
        </w:rPr>
        <w:lastRenderedPageBreak/>
        <w:t xml:space="preserve"> </w:t>
      </w:r>
      <w:r w:rsidR="00774883">
        <w:rPr>
          <w:rFonts w:ascii="Nimbus Roman No9 L" w:hAnsi="Nimbus Roman No9 L"/>
          <w:color w:val="000000"/>
          <w:szCs w:val="28"/>
        </w:rPr>
        <w:t>3.4. Неиспользованные средства стимулирующего фонда руководителя учреждения за отчетный период могут быть направлены на выплаты стимулирующего характера работникам Учреждения.</w:t>
      </w:r>
    </w:p>
    <w:p w:rsidR="00774883" w:rsidRDefault="00774883" w:rsidP="0090276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</w:pPr>
      <w:r>
        <w:br w:type="page"/>
      </w:r>
      <w:r>
        <w:rPr>
          <w:rFonts w:ascii="Nimbus Roman No9 L" w:hAnsi="Nimbus Roman No9 L"/>
          <w:color w:val="000000"/>
        </w:rPr>
        <w:lastRenderedPageBreak/>
        <w:t>Приложение</w:t>
      </w:r>
    </w:p>
    <w:p w:rsidR="00BC04F2" w:rsidRDefault="00774883" w:rsidP="00BC04F2">
      <w:pPr>
        <w:pStyle w:val="a3"/>
        <w:spacing w:after="9"/>
        <w:jc w:val="right"/>
        <w:rPr>
          <w:rFonts w:ascii="Nimbus Roman No9 L" w:hAnsi="Nimbus Roman No9 L"/>
          <w:color w:val="000000"/>
          <w:szCs w:val="28"/>
        </w:rPr>
      </w:pPr>
      <w:r>
        <w:rPr>
          <w:rFonts w:ascii="Nimbus Roman No9 L" w:hAnsi="Nimbus Roman No9 L"/>
          <w:color w:val="000000"/>
          <w:szCs w:val="28"/>
        </w:rPr>
        <w:t xml:space="preserve"> к порядку </w:t>
      </w:r>
      <w:r w:rsidR="00BC04F2" w:rsidRPr="00BC04F2">
        <w:rPr>
          <w:rFonts w:ascii="Nimbus Roman No9 L" w:hAnsi="Nimbus Roman No9 L"/>
          <w:color w:val="000000"/>
          <w:szCs w:val="28"/>
        </w:rPr>
        <w:t xml:space="preserve">распределения выплат </w:t>
      </w:r>
    </w:p>
    <w:p w:rsidR="00BC04F2" w:rsidRDefault="00BC04F2" w:rsidP="00BC04F2">
      <w:pPr>
        <w:pStyle w:val="a3"/>
        <w:spacing w:after="9"/>
        <w:jc w:val="right"/>
        <w:rPr>
          <w:rFonts w:ascii="Nimbus Roman No9 L" w:hAnsi="Nimbus Roman No9 L"/>
          <w:color w:val="000000"/>
          <w:szCs w:val="28"/>
        </w:rPr>
      </w:pPr>
      <w:r w:rsidRPr="00BC04F2">
        <w:rPr>
          <w:rFonts w:ascii="Nimbus Roman No9 L" w:hAnsi="Nimbus Roman No9 L"/>
          <w:color w:val="000000"/>
          <w:szCs w:val="28"/>
        </w:rPr>
        <w:t>стимулирующего характера</w:t>
      </w:r>
    </w:p>
    <w:p w:rsidR="00BC04F2" w:rsidRDefault="00BC04F2" w:rsidP="00BC04F2">
      <w:pPr>
        <w:pStyle w:val="a3"/>
        <w:spacing w:after="9"/>
        <w:jc w:val="right"/>
        <w:rPr>
          <w:rFonts w:ascii="Nimbus Roman No9 L" w:hAnsi="Nimbus Roman No9 L"/>
          <w:color w:val="000000"/>
          <w:szCs w:val="28"/>
        </w:rPr>
      </w:pPr>
      <w:r w:rsidRPr="00BC04F2">
        <w:rPr>
          <w:rFonts w:ascii="Nimbus Roman No9 L" w:hAnsi="Nimbus Roman No9 L"/>
          <w:color w:val="000000"/>
          <w:szCs w:val="28"/>
        </w:rPr>
        <w:t xml:space="preserve"> руководителю муниципального бюджетного учреждения</w:t>
      </w:r>
    </w:p>
    <w:p w:rsidR="00BC04F2" w:rsidRDefault="00BC04F2" w:rsidP="00BC04F2">
      <w:pPr>
        <w:pStyle w:val="a3"/>
        <w:spacing w:after="9"/>
        <w:jc w:val="right"/>
        <w:rPr>
          <w:rFonts w:ascii="Nimbus Roman No9 L" w:hAnsi="Nimbus Roman No9 L"/>
          <w:color w:val="000000"/>
          <w:szCs w:val="28"/>
        </w:rPr>
      </w:pPr>
      <w:r w:rsidRPr="00BC04F2">
        <w:rPr>
          <w:rFonts w:ascii="Nimbus Roman No9 L" w:hAnsi="Nimbus Roman No9 L"/>
          <w:color w:val="000000"/>
          <w:szCs w:val="28"/>
        </w:rPr>
        <w:t xml:space="preserve"> «Молодежный центр «Арт-резиденция 4338»</w:t>
      </w:r>
    </w:p>
    <w:p w:rsidR="00BC04F2" w:rsidRDefault="00BC04F2" w:rsidP="00BC04F2">
      <w:pPr>
        <w:pStyle w:val="a3"/>
        <w:spacing w:after="9"/>
        <w:jc w:val="right"/>
        <w:rPr>
          <w:rFonts w:ascii="Nimbus Roman No9 L" w:hAnsi="Nimbus Roman No9 L"/>
          <w:color w:val="000000"/>
          <w:szCs w:val="28"/>
        </w:rPr>
      </w:pPr>
    </w:p>
    <w:p w:rsidR="00BC04F2" w:rsidRDefault="00BC04F2" w:rsidP="00BC04F2">
      <w:pPr>
        <w:pStyle w:val="a3"/>
        <w:spacing w:after="9"/>
        <w:jc w:val="center"/>
        <w:rPr>
          <w:color w:val="000000"/>
        </w:rPr>
      </w:pPr>
    </w:p>
    <w:p w:rsidR="00774883" w:rsidRPr="00BC04F2" w:rsidRDefault="00774883" w:rsidP="00BC04F2">
      <w:pPr>
        <w:pStyle w:val="a3"/>
        <w:spacing w:after="9"/>
        <w:jc w:val="center"/>
        <w:rPr>
          <w:b/>
        </w:rPr>
      </w:pPr>
      <w:r w:rsidRPr="00BC04F2">
        <w:rPr>
          <w:b/>
          <w:color w:val="000000"/>
        </w:rPr>
        <w:t>Отчет</w:t>
      </w:r>
    </w:p>
    <w:p w:rsidR="00BC04F2" w:rsidRPr="00BC04F2" w:rsidRDefault="00774883" w:rsidP="00BC04F2">
      <w:pPr>
        <w:pStyle w:val="a3"/>
        <w:spacing w:after="9"/>
        <w:jc w:val="center"/>
        <w:rPr>
          <w:rFonts w:ascii="Nimbus Roman No9 L" w:hAnsi="Nimbus Roman No9 L"/>
          <w:b/>
          <w:color w:val="000000"/>
          <w:szCs w:val="28"/>
        </w:rPr>
      </w:pPr>
      <w:r w:rsidRPr="00BC04F2">
        <w:rPr>
          <w:b/>
          <w:color w:val="000000"/>
        </w:rPr>
        <w:t xml:space="preserve">о выполнении целевых показателей эффективности деятельности </w:t>
      </w:r>
      <w:r w:rsidR="00BC04F2" w:rsidRPr="00BC04F2">
        <w:rPr>
          <w:rFonts w:ascii="Nimbus Roman No9 L" w:hAnsi="Nimbus Roman No9 L"/>
          <w:b/>
          <w:color w:val="000000"/>
          <w:szCs w:val="28"/>
        </w:rPr>
        <w:t>муниципального бюджетного учреждения</w:t>
      </w:r>
    </w:p>
    <w:p w:rsidR="00BC04F2" w:rsidRPr="00BC04F2" w:rsidRDefault="00BC04F2" w:rsidP="00BC04F2">
      <w:pPr>
        <w:pStyle w:val="a3"/>
        <w:spacing w:after="9"/>
        <w:jc w:val="center"/>
        <w:rPr>
          <w:rFonts w:ascii="Nimbus Roman No9 L" w:hAnsi="Nimbus Roman No9 L"/>
          <w:b/>
          <w:color w:val="000000"/>
          <w:szCs w:val="28"/>
        </w:rPr>
      </w:pPr>
      <w:r w:rsidRPr="00BC04F2">
        <w:rPr>
          <w:rFonts w:ascii="Nimbus Roman No9 L" w:hAnsi="Nimbus Roman No9 L"/>
          <w:b/>
          <w:color w:val="000000"/>
          <w:szCs w:val="28"/>
        </w:rPr>
        <w:t>«Молодежный центр «Арт-резиденция 4338»</w:t>
      </w:r>
    </w:p>
    <w:p w:rsidR="00774883" w:rsidRDefault="00774883" w:rsidP="00774883">
      <w:pPr>
        <w:jc w:val="center"/>
      </w:pPr>
      <w:r>
        <w:rPr>
          <w:rFonts w:ascii="Nimbus Roman No9 L" w:hAnsi="Nimbus Roman No9 L"/>
          <w:color w:val="000000"/>
        </w:rPr>
        <w:t>за ______________________года</w:t>
      </w:r>
    </w:p>
    <w:p w:rsidR="00774883" w:rsidRDefault="00774883" w:rsidP="00774883">
      <w:pPr>
        <w:pStyle w:val="a3"/>
      </w:pPr>
    </w:p>
    <w:tbl>
      <w:tblPr>
        <w:tblW w:w="1013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70"/>
        <w:gridCol w:w="2175"/>
        <w:gridCol w:w="2790"/>
        <w:gridCol w:w="2027"/>
        <w:gridCol w:w="2268"/>
      </w:tblGrid>
      <w:tr w:rsidR="00774883" w:rsidRPr="00902761" w:rsidTr="00251AE1">
        <w:trPr>
          <w:trHeight w:val="2625"/>
        </w:trPr>
        <w:tc>
          <w:tcPr>
            <w:tcW w:w="870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№</w:t>
            </w:r>
            <w:r w:rsidRPr="00902761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 Показатель  </w:t>
            </w:r>
            <w:r w:rsidRPr="00902761">
              <w:rPr>
                <w:sz w:val="24"/>
                <w:szCs w:val="24"/>
              </w:rPr>
              <w:br/>
              <w:t>выполнения   </w:t>
            </w:r>
            <w:r w:rsidRPr="00902761">
              <w:rPr>
                <w:sz w:val="24"/>
                <w:szCs w:val="24"/>
              </w:rPr>
              <w:br/>
              <w:t>целевых показателей эффективности деятельности Учреждения  в аналогичным периоде прошлого года.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Показатель   </w:t>
            </w:r>
            <w:r w:rsidRPr="00902761">
              <w:rPr>
                <w:sz w:val="24"/>
                <w:szCs w:val="24"/>
              </w:rPr>
              <w:br/>
              <w:t>выполнения   </w:t>
            </w:r>
            <w:r w:rsidRPr="00902761">
              <w:rPr>
                <w:sz w:val="24"/>
                <w:szCs w:val="24"/>
              </w:rPr>
              <w:br/>
              <w:t>целевых показателей эффективности деятельности Учреждения за отчетный период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 Оценка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эффективности работы руководителя Учреждения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 xml:space="preserve">(Заполняется по </w:t>
            </w:r>
            <w:r w:rsidR="00B32744">
              <w:rPr>
                <w:sz w:val="24"/>
                <w:szCs w:val="24"/>
              </w:rPr>
              <w:t>итогам решения Комиссии в процентах</w:t>
            </w:r>
            <w:r w:rsidRPr="00902761">
              <w:rPr>
                <w:sz w:val="24"/>
                <w:szCs w:val="24"/>
              </w:rPr>
              <w:t>*)</w:t>
            </w:r>
          </w:p>
        </w:tc>
      </w:tr>
      <w:tr w:rsidR="00774883" w:rsidRPr="00902761" w:rsidTr="00251AE1">
        <w:tc>
          <w:tcPr>
            <w:tcW w:w="870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1.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Интенсивность и высокие результаты работы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</w:tr>
      <w:tr w:rsidR="00774883" w:rsidRPr="00902761" w:rsidTr="00251AE1">
        <w:tc>
          <w:tcPr>
            <w:tcW w:w="870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1.1….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</w:tr>
      <w:tr w:rsidR="00774883" w:rsidRPr="00902761" w:rsidTr="00251AE1">
        <w:tc>
          <w:tcPr>
            <w:tcW w:w="5835" w:type="dxa"/>
            <w:gridSpan w:val="3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Дата____________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Подпись руководителя___________________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(расшифровка подписи)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 xml:space="preserve"> М.П.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Ответственный исполнитель________ _________________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(должность) (расшифровка подписи)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 Контактный телефон исполнителя________</w:t>
            </w:r>
          </w:p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4883" w:rsidRPr="00902761" w:rsidRDefault="00774883" w:rsidP="008409B2">
            <w:pPr>
              <w:rPr>
                <w:sz w:val="24"/>
                <w:szCs w:val="24"/>
              </w:rPr>
            </w:pPr>
            <w:r w:rsidRPr="00902761">
              <w:rPr>
                <w:sz w:val="24"/>
                <w:szCs w:val="24"/>
              </w:rPr>
              <w:t>Совокупная зн</w:t>
            </w:r>
            <w:r w:rsidR="00B32744">
              <w:rPr>
                <w:sz w:val="24"/>
                <w:szCs w:val="24"/>
              </w:rPr>
              <w:t>ачимость всех критериев в процентах</w:t>
            </w:r>
            <w:bookmarkStart w:id="1" w:name="_GoBack"/>
            <w:bookmarkEnd w:id="1"/>
            <w:r w:rsidRPr="00902761">
              <w:rPr>
                <w:sz w:val="24"/>
                <w:szCs w:val="24"/>
              </w:rPr>
              <w:t>________</w:t>
            </w:r>
          </w:p>
          <w:p w:rsidR="00774883" w:rsidRPr="00902761" w:rsidRDefault="00B32744" w:rsidP="008409B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* Стоимость одного процента </w:t>
            </w:r>
            <w:r w:rsidR="00774883" w:rsidRPr="00902761">
              <w:rPr>
                <w:i/>
                <w:sz w:val="24"/>
                <w:szCs w:val="24"/>
              </w:rPr>
              <w:t>зависит от размера выделенных средств, для стимулирования в отчетном периоде.</w:t>
            </w:r>
          </w:p>
        </w:tc>
      </w:tr>
    </w:tbl>
    <w:p w:rsidR="00774883" w:rsidRDefault="00774883" w:rsidP="00774883">
      <w:pPr>
        <w:pStyle w:val="a3"/>
        <w:rPr>
          <w:rFonts w:ascii="Nimbus Roman No9 L" w:hAnsi="Nimbus Roman No9 L"/>
          <w:color w:val="000000"/>
          <w:szCs w:val="28"/>
        </w:rPr>
      </w:pPr>
    </w:p>
    <w:p w:rsidR="00774883" w:rsidRDefault="00774883" w:rsidP="00774883">
      <w:pPr>
        <w:spacing w:after="9"/>
        <w:jc w:val="right"/>
      </w:pPr>
      <w:r>
        <w:br w:type="page"/>
      </w:r>
      <w:r>
        <w:rPr>
          <w:rFonts w:ascii="Nimbus Roman No9 L" w:hAnsi="Nimbus Roman No9 L"/>
          <w:color w:val="000000"/>
        </w:rPr>
        <w:lastRenderedPageBreak/>
        <w:t xml:space="preserve">Приложение </w:t>
      </w:r>
      <w:r w:rsidR="00BC04F2">
        <w:rPr>
          <w:rFonts w:ascii="Nimbus Roman No9 L" w:hAnsi="Nimbus Roman No9 L"/>
          <w:color w:val="000000"/>
        </w:rPr>
        <w:t>3</w:t>
      </w:r>
    </w:p>
    <w:p w:rsidR="00774883" w:rsidRDefault="00774883" w:rsidP="00774883">
      <w:pPr>
        <w:pStyle w:val="a3"/>
        <w:spacing w:after="9"/>
        <w:jc w:val="right"/>
      </w:pPr>
      <w:r>
        <w:rPr>
          <w:rFonts w:ascii="Nimbus Roman No9 L" w:hAnsi="Nimbus Roman No9 L"/>
          <w:color w:val="000000"/>
          <w:szCs w:val="28"/>
        </w:rPr>
        <w:t xml:space="preserve"> к постановлению администрации </w:t>
      </w:r>
    </w:p>
    <w:p w:rsidR="00774883" w:rsidRDefault="00774883" w:rsidP="00774883">
      <w:pPr>
        <w:pStyle w:val="a3"/>
        <w:spacing w:after="9"/>
        <w:jc w:val="right"/>
      </w:pPr>
      <w:r>
        <w:rPr>
          <w:rFonts w:ascii="Nimbus Roman No9 L" w:hAnsi="Nimbus Roman No9 L"/>
          <w:color w:val="000000"/>
          <w:szCs w:val="28"/>
        </w:rPr>
        <w:t xml:space="preserve"> муниципального образования </w:t>
      </w:r>
    </w:p>
    <w:p w:rsidR="00774883" w:rsidRDefault="00774883" w:rsidP="00774883">
      <w:pPr>
        <w:pStyle w:val="a3"/>
        <w:spacing w:after="9"/>
        <w:jc w:val="right"/>
      </w:pPr>
      <w:r>
        <w:rPr>
          <w:rFonts w:ascii="Nimbus Roman No9 L" w:hAnsi="Nimbus Roman No9 L"/>
          <w:color w:val="000000"/>
          <w:szCs w:val="28"/>
        </w:rPr>
        <w:t>Одоевский район</w:t>
      </w:r>
    </w:p>
    <w:p w:rsidR="00774883" w:rsidRDefault="003525BE" w:rsidP="00774883">
      <w:pPr>
        <w:pStyle w:val="a3"/>
        <w:jc w:val="right"/>
      </w:pPr>
      <w:r>
        <w:rPr>
          <w:rFonts w:ascii="Nimbus Roman No9 L" w:hAnsi="Nimbus Roman No9 L"/>
          <w:color w:val="000000"/>
          <w:szCs w:val="28"/>
        </w:rPr>
        <w:t xml:space="preserve">от </w:t>
      </w:r>
      <w:r w:rsidR="00BC04F2">
        <w:rPr>
          <w:rFonts w:ascii="Nimbus Roman No9 L" w:hAnsi="Nimbus Roman No9 L"/>
          <w:color w:val="000000"/>
          <w:szCs w:val="28"/>
        </w:rPr>
        <w:t>______________</w:t>
      </w:r>
      <w:r>
        <w:rPr>
          <w:rFonts w:ascii="Nimbus Roman No9 L" w:hAnsi="Nimbus Roman No9 L"/>
          <w:color w:val="000000"/>
          <w:szCs w:val="28"/>
        </w:rPr>
        <w:t xml:space="preserve"> </w:t>
      </w:r>
      <w:r w:rsidR="00774883">
        <w:rPr>
          <w:rFonts w:ascii="Nimbus Roman No9 L" w:hAnsi="Nimbus Roman No9 L"/>
          <w:color w:val="000000"/>
          <w:szCs w:val="28"/>
        </w:rPr>
        <w:t xml:space="preserve">№ </w:t>
      </w:r>
      <w:r w:rsidR="00BC04F2">
        <w:rPr>
          <w:rFonts w:ascii="Nimbus Roman No9 L" w:hAnsi="Nimbus Roman No9 L"/>
          <w:color w:val="000000"/>
          <w:szCs w:val="28"/>
        </w:rPr>
        <w:t>______</w:t>
      </w:r>
    </w:p>
    <w:p w:rsidR="00774883" w:rsidRDefault="00774883" w:rsidP="00774883">
      <w:pPr>
        <w:pStyle w:val="a3"/>
        <w:rPr>
          <w:rFonts w:ascii="Nimbus Roman No9 L" w:hAnsi="Nimbus Roman No9 L"/>
          <w:color w:val="000000"/>
          <w:szCs w:val="28"/>
        </w:rPr>
      </w:pPr>
    </w:p>
    <w:p w:rsidR="00774883" w:rsidRDefault="00774883" w:rsidP="00774883">
      <w:pPr>
        <w:pStyle w:val="a3"/>
      </w:pPr>
      <w:r>
        <w:rPr>
          <w:rFonts w:ascii="Nimbus Roman No9 L" w:hAnsi="Nimbus Roman No9 L"/>
          <w:color w:val="000000"/>
          <w:szCs w:val="28"/>
        </w:rPr>
        <w:t> </w:t>
      </w:r>
    </w:p>
    <w:p w:rsidR="00774883" w:rsidRDefault="00774883" w:rsidP="00774883">
      <w:pPr>
        <w:pStyle w:val="a3"/>
        <w:jc w:val="center"/>
      </w:pPr>
      <w:r>
        <w:rPr>
          <w:rStyle w:val="ad"/>
          <w:rFonts w:ascii="Nimbus Roman No9 L" w:hAnsi="Nimbus Roman No9 L"/>
          <w:color w:val="000000"/>
          <w:szCs w:val="28"/>
        </w:rPr>
        <w:t>Положение</w:t>
      </w:r>
    </w:p>
    <w:p w:rsidR="00BC04F2" w:rsidRPr="00BC04F2" w:rsidRDefault="00774883" w:rsidP="00BC04F2">
      <w:pPr>
        <w:pStyle w:val="a3"/>
        <w:spacing w:after="9"/>
        <w:jc w:val="center"/>
        <w:rPr>
          <w:rFonts w:ascii="Nimbus Roman No9 L" w:hAnsi="Nimbus Roman No9 L"/>
          <w:b/>
          <w:color w:val="000000"/>
          <w:szCs w:val="28"/>
        </w:rPr>
      </w:pPr>
      <w:r>
        <w:rPr>
          <w:rFonts w:ascii="Nimbus Roman No9 L" w:hAnsi="Nimbus Roman No9 L"/>
          <w:b/>
          <w:bCs/>
          <w:color w:val="000000"/>
          <w:szCs w:val="28"/>
        </w:rPr>
        <w:t xml:space="preserve">о комиссии по оценке выполнения целевых показателей эффективности деятельности </w:t>
      </w:r>
      <w:r w:rsidR="00BC04F2" w:rsidRPr="00BC04F2">
        <w:rPr>
          <w:rFonts w:ascii="Nimbus Roman No9 L" w:hAnsi="Nimbus Roman No9 L"/>
          <w:b/>
          <w:color w:val="000000"/>
          <w:szCs w:val="28"/>
        </w:rPr>
        <w:t>муниципального бюджетного учреждения</w:t>
      </w:r>
    </w:p>
    <w:p w:rsidR="00774883" w:rsidRDefault="00BC04F2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 w:rsidRPr="00BC04F2">
        <w:rPr>
          <w:rFonts w:ascii="Nimbus Roman No9 L" w:hAnsi="Nimbus Roman No9 L"/>
          <w:b/>
          <w:color w:val="000000"/>
          <w:szCs w:val="28"/>
        </w:rPr>
        <w:t>«Молодежный центр «Арт-резиденция 4338»</w:t>
      </w:r>
      <w:r w:rsidR="00774883">
        <w:rPr>
          <w:rFonts w:ascii="Nimbus Roman No9 L" w:hAnsi="Nimbus Roman No9 L"/>
          <w:b/>
          <w:bCs/>
          <w:color w:val="000000"/>
          <w:szCs w:val="28"/>
        </w:rPr>
        <w:t>, и выплат стимулирующего характера руководител</w:t>
      </w:r>
      <w:r>
        <w:rPr>
          <w:rFonts w:ascii="Nimbus Roman No9 L" w:hAnsi="Nimbus Roman No9 L"/>
          <w:b/>
          <w:bCs/>
          <w:color w:val="000000"/>
          <w:szCs w:val="28"/>
        </w:rPr>
        <w:t>ю</w:t>
      </w:r>
      <w:r w:rsidR="00BD105A">
        <w:rPr>
          <w:rFonts w:ascii="Nimbus Roman No9 L" w:hAnsi="Nimbus Roman No9 L"/>
          <w:b/>
          <w:bCs/>
          <w:color w:val="000000"/>
          <w:szCs w:val="28"/>
        </w:rPr>
        <w:t xml:space="preserve"> Учреждения</w:t>
      </w:r>
      <w:r w:rsidR="00774883">
        <w:rPr>
          <w:rFonts w:ascii="Nimbus Roman No9 L" w:hAnsi="Nimbus Roman No9 L"/>
          <w:b/>
          <w:bCs/>
          <w:color w:val="000000"/>
          <w:szCs w:val="28"/>
        </w:rPr>
        <w:t xml:space="preserve"> 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375"/>
        <w:jc w:val="center"/>
      </w:pPr>
      <w:r>
        <w:rPr>
          <w:rFonts w:ascii="Nimbus Roman No9 L" w:hAnsi="Nimbus Roman No9 L"/>
          <w:b/>
          <w:bCs/>
          <w:color w:val="000000"/>
          <w:szCs w:val="28"/>
        </w:rPr>
        <w:t>1.Общие положения</w:t>
      </w:r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 xml:space="preserve">1.1.  Комиссия по оценке выполнения целевых показателей эффективности (далее – Комиссия) деятельности </w:t>
      </w:r>
      <w:r w:rsidR="00BC04F2" w:rsidRPr="00BC04F2">
        <w:rPr>
          <w:rFonts w:ascii="Nimbus Roman No9 L" w:hAnsi="Nimbus Roman No9 L"/>
          <w:color w:val="000000"/>
          <w:szCs w:val="28"/>
        </w:rPr>
        <w:t>муниципального бюджетного учреждения</w:t>
      </w:r>
      <w:r w:rsidR="00BC04F2">
        <w:rPr>
          <w:rFonts w:ascii="Nimbus Roman No9 L" w:hAnsi="Nimbus Roman No9 L"/>
          <w:color w:val="000000"/>
          <w:szCs w:val="28"/>
        </w:rPr>
        <w:t xml:space="preserve"> </w:t>
      </w:r>
      <w:r w:rsidR="00BC04F2" w:rsidRPr="00BC04F2">
        <w:rPr>
          <w:rFonts w:ascii="Nimbus Roman No9 L" w:hAnsi="Nimbus Roman No9 L"/>
          <w:color w:val="000000"/>
          <w:szCs w:val="28"/>
        </w:rPr>
        <w:t xml:space="preserve">«Молодежный центр «Арт-резиденция 4338» </w:t>
      </w:r>
      <w:r>
        <w:rPr>
          <w:rFonts w:ascii="Nimbus Roman No9 L" w:hAnsi="Nimbus Roman No9 L"/>
          <w:color w:val="000000"/>
          <w:szCs w:val="28"/>
        </w:rPr>
        <w:t>(далее – Учреждение) и выплат стимулирующего характера руководител</w:t>
      </w:r>
      <w:r w:rsidR="00BC04F2">
        <w:rPr>
          <w:rFonts w:ascii="Nimbus Roman No9 L" w:hAnsi="Nimbus Roman No9 L"/>
          <w:color w:val="000000"/>
          <w:szCs w:val="28"/>
        </w:rPr>
        <w:t>я</w:t>
      </w:r>
      <w:r w:rsidR="003525BE">
        <w:rPr>
          <w:rFonts w:ascii="Nimbus Roman No9 L" w:hAnsi="Nimbus Roman No9 L"/>
          <w:color w:val="000000"/>
          <w:szCs w:val="28"/>
        </w:rPr>
        <w:t xml:space="preserve"> создается </w:t>
      </w:r>
      <w:r>
        <w:rPr>
          <w:rFonts w:ascii="Nimbus Roman No9 L" w:hAnsi="Nimbus Roman No9 L"/>
          <w:color w:val="000000"/>
          <w:szCs w:val="28"/>
        </w:rPr>
        <w:t>в целях рассмотрения отчетов, предоставляемых руководител</w:t>
      </w:r>
      <w:r w:rsidR="00BC04F2">
        <w:rPr>
          <w:rFonts w:ascii="Nimbus Roman No9 L" w:hAnsi="Nimbus Roman No9 L"/>
          <w:color w:val="000000"/>
          <w:szCs w:val="28"/>
        </w:rPr>
        <w:t>ем</w:t>
      </w:r>
      <w:r>
        <w:rPr>
          <w:rFonts w:ascii="Nimbus Roman No9 L" w:hAnsi="Nimbus Roman No9 L"/>
          <w:color w:val="000000"/>
          <w:szCs w:val="28"/>
        </w:rPr>
        <w:t xml:space="preserve"> учреждени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о выполнении целевых показателей эффективности деятельности Учреждени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и подготовки предложений о вып</w:t>
      </w:r>
      <w:r w:rsidR="00BC04F2">
        <w:rPr>
          <w:rFonts w:ascii="Nimbus Roman No9 L" w:hAnsi="Nimbus Roman No9 L"/>
          <w:color w:val="000000"/>
          <w:szCs w:val="28"/>
        </w:rPr>
        <w:t xml:space="preserve">латах стимулирующего характера </w:t>
      </w:r>
      <w:r>
        <w:rPr>
          <w:rFonts w:ascii="Nimbus Roman No9 L" w:hAnsi="Nimbus Roman No9 L"/>
          <w:color w:val="000000"/>
          <w:szCs w:val="28"/>
        </w:rPr>
        <w:t>руководител</w:t>
      </w:r>
      <w:r w:rsidR="00BC04F2">
        <w:rPr>
          <w:rFonts w:ascii="Nimbus Roman No9 L" w:hAnsi="Nimbus Roman No9 L"/>
          <w:color w:val="000000"/>
          <w:szCs w:val="28"/>
        </w:rPr>
        <w:t>ю</w:t>
      </w:r>
      <w:r w:rsidR="00902761">
        <w:rPr>
          <w:rFonts w:ascii="Nimbus Roman No9 L" w:hAnsi="Nimbus Roman No9 L"/>
          <w:color w:val="000000"/>
          <w:szCs w:val="28"/>
        </w:rPr>
        <w:t xml:space="preserve"> Учреждения</w:t>
      </w:r>
      <w:r>
        <w:rPr>
          <w:rFonts w:ascii="Nimbus Roman No9 L" w:hAnsi="Nimbus Roman No9 L"/>
          <w:color w:val="000000"/>
          <w:szCs w:val="28"/>
        </w:rPr>
        <w:t>.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1.2. Основной задачей Комиссии является оценка эффективности деятельности Учреждений и руководител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на основе выполнения целевых показателей эффективности деятельности Учреждения.</w:t>
      </w:r>
    </w:p>
    <w:p w:rsidR="00774883" w:rsidRDefault="00BC04F2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456" w:lineRule="auto"/>
        <w:ind w:firstLine="708"/>
      </w:pPr>
      <w:r>
        <w:rPr>
          <w:rFonts w:ascii="Nimbus Roman No9 L" w:hAnsi="Nimbus Roman No9 L"/>
          <w:color w:val="000000"/>
          <w:szCs w:val="28"/>
        </w:rPr>
        <w:t>1.3.</w:t>
      </w:r>
      <w:r w:rsidR="00774883">
        <w:rPr>
          <w:rFonts w:ascii="Nimbus Roman No9 L" w:hAnsi="Nimbus Roman No9 L"/>
          <w:color w:val="000000"/>
          <w:szCs w:val="28"/>
        </w:rPr>
        <w:t xml:space="preserve"> Комиссия осуществляет свою деятельность на постоянной основе.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456" w:lineRule="auto"/>
      </w:pPr>
      <w:r>
        <w:rPr>
          <w:rFonts w:ascii="Nimbus Roman No9 L" w:hAnsi="Nimbus Roman No9 L"/>
          <w:color w:val="000000"/>
          <w:szCs w:val="28"/>
        </w:rPr>
        <w:t xml:space="preserve">                                            </w:t>
      </w:r>
      <w:r>
        <w:rPr>
          <w:rFonts w:ascii="Nimbus Roman No9 L" w:hAnsi="Nimbus Roman No9 L"/>
          <w:b/>
          <w:bCs/>
          <w:color w:val="000000"/>
          <w:szCs w:val="28"/>
        </w:rPr>
        <w:t xml:space="preserve"> 2.Состав и полномочия Комиссии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2.1. Комиссия состоит из председателя и членов Комиссии.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7" w:after="57"/>
        <w:ind w:firstLine="708"/>
      </w:pPr>
      <w:r>
        <w:rPr>
          <w:rFonts w:ascii="Nimbus Roman No9 L" w:hAnsi="Nimbus Roman No9 L"/>
          <w:color w:val="000000"/>
          <w:szCs w:val="28"/>
        </w:rPr>
        <w:t>2.2. Председатель комиссии: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- осуществляет общее руководство деятельностью Комиссии;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- председательствует на заседаниях Комиссии.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2.3. Дата проведения заседания Комиссии назначается председателем Комиссии.</w:t>
      </w:r>
      <w:bookmarkStart w:id="2" w:name="aswift_8_expand"/>
      <w:bookmarkStart w:id="3" w:name="aswift_8_anchor"/>
      <w:bookmarkEnd w:id="2"/>
      <w:bookmarkEnd w:id="3"/>
    </w:p>
    <w:p w:rsidR="00774883" w:rsidRDefault="00774883" w:rsidP="00BC04F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3" w:after="33"/>
        <w:ind w:firstLine="708"/>
      </w:pPr>
      <w:r>
        <w:rPr>
          <w:rFonts w:ascii="Nimbus Roman No9 L" w:hAnsi="Nimbus Roman No9 L"/>
          <w:color w:val="000000"/>
          <w:szCs w:val="28"/>
        </w:rPr>
        <w:t>2.4. Решение Комиссии принимаются большинством голосов членов Комиссии, присутствующих на заседании.</w:t>
      </w:r>
      <w:r w:rsidR="00BC04F2">
        <w:rPr>
          <w:rFonts w:ascii="Nimbus Roman No9 L" w:hAnsi="Nimbus Roman No9 L"/>
          <w:color w:val="000000"/>
          <w:szCs w:val="28"/>
        </w:rPr>
        <w:t xml:space="preserve"> </w:t>
      </w:r>
      <w:r>
        <w:rPr>
          <w:rFonts w:ascii="Nimbus Roman No9 L" w:hAnsi="Nimbus Roman No9 L"/>
          <w:color w:val="000000"/>
          <w:szCs w:val="28"/>
        </w:rPr>
        <w:t>При равенстве голосов решающим является голос председателя Комиссии.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2.5. Заседание Комиссии является правомочным, если на нем присутствует не менее половины от общего числа ее членов.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2.6. Для выполнения возложенных задач Комиссия осуществляет следующие функции: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lastRenderedPageBreak/>
        <w:t>- рассматривает представленные Учреждениями отчеты о выполнении целевых показателей, характеризующие результативность деятельности Учреждения;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- может привлекать к участию в заседаниях Комиссии руководител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Учреждени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>;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- принимает решение о размере стимулирующих выплат, снижении стимулирующих выплат в отношении каждого руководителя Учреждения.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2.7. Комиссия по вопросам, входящим в ее компетенцию, имеет право: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- запрашивать у руководител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Учреждени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необходимую для ее деятельности информацию;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- устанавливать для руководителей Учреждений сроки предоставления информации;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rPr>
          <w:rFonts w:ascii="Nimbus Roman No9 L" w:hAnsi="Nimbus Roman No9 L"/>
          <w:color w:val="000000"/>
          <w:szCs w:val="28"/>
        </w:rPr>
      </w:pPr>
      <w:r>
        <w:rPr>
          <w:rFonts w:ascii="Nimbus Roman No9 L" w:hAnsi="Nimbus Roman No9 L"/>
          <w:color w:val="000000"/>
          <w:szCs w:val="28"/>
        </w:rPr>
        <w:t xml:space="preserve">-  оценивать </w:t>
      </w:r>
      <w:r w:rsidR="00B32744">
        <w:rPr>
          <w:rFonts w:ascii="Nimbus Roman No9 L" w:hAnsi="Nimbus Roman No9 L"/>
          <w:color w:val="000000"/>
          <w:szCs w:val="28"/>
        </w:rPr>
        <w:t>в процентах</w:t>
      </w:r>
      <w:r>
        <w:rPr>
          <w:rFonts w:ascii="Nimbus Roman No9 L" w:hAnsi="Nimbus Roman No9 L"/>
          <w:color w:val="000000"/>
          <w:szCs w:val="28"/>
        </w:rPr>
        <w:t xml:space="preserve"> эффективность деятельности Учреждени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и руководител</w:t>
      </w:r>
      <w:r w:rsidR="00BC04F2">
        <w:rPr>
          <w:rFonts w:ascii="Nimbus Roman No9 L" w:hAnsi="Nimbus Roman No9 L"/>
          <w:color w:val="000000"/>
          <w:szCs w:val="28"/>
        </w:rPr>
        <w:t>я Учреждения</w:t>
      </w:r>
      <w:r>
        <w:rPr>
          <w:rFonts w:ascii="Nimbus Roman No9 L" w:hAnsi="Nimbus Roman No9 L"/>
          <w:color w:val="000000"/>
          <w:szCs w:val="28"/>
        </w:rPr>
        <w:t xml:space="preserve"> на основе выполнения целевых показателей эффективности деятельности Учреждения.</w:t>
      </w:r>
    </w:p>
    <w:p w:rsidR="00251AE1" w:rsidRDefault="00251AE1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456" w:lineRule="auto"/>
        <w:jc w:val="center"/>
      </w:pPr>
      <w:r>
        <w:rPr>
          <w:rFonts w:ascii="Nimbus Roman No9 L" w:hAnsi="Nimbus Roman No9 L"/>
          <w:b/>
          <w:bCs/>
          <w:color w:val="000000"/>
          <w:szCs w:val="28"/>
        </w:rPr>
        <w:t>3.Порядок работы комиссии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3.1.</w:t>
      </w:r>
      <w:r w:rsidR="003525BE">
        <w:rPr>
          <w:rFonts w:ascii="Nimbus Roman No9 L" w:hAnsi="Nimbus Roman No9 L"/>
          <w:color w:val="000000"/>
          <w:szCs w:val="28"/>
        </w:rPr>
        <w:t xml:space="preserve"> </w:t>
      </w:r>
      <w:r>
        <w:rPr>
          <w:rFonts w:ascii="Nimbus Roman No9 L" w:hAnsi="Nimbus Roman No9 L"/>
          <w:color w:val="000000"/>
          <w:szCs w:val="28"/>
        </w:rPr>
        <w:t>Комиссия принимает</w:t>
      </w:r>
      <w:r w:rsidR="00BC04F2">
        <w:rPr>
          <w:rFonts w:ascii="Nimbus Roman No9 L" w:hAnsi="Nimbus Roman No9 L"/>
          <w:color w:val="000000"/>
          <w:szCs w:val="28"/>
        </w:rPr>
        <w:t xml:space="preserve"> на рассмотрение от руководителя</w:t>
      </w:r>
      <w:r>
        <w:rPr>
          <w:rFonts w:ascii="Nimbus Roman No9 L" w:hAnsi="Nimbus Roman No9 L"/>
          <w:color w:val="000000"/>
          <w:szCs w:val="28"/>
        </w:rPr>
        <w:t xml:space="preserve"> Учреждени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отчеты установленного образца о выполнении целевых показателей эффективности деятельности Учреждений вместе с сопроводительным листом для отражения замечаний и предложений, ежеме</w:t>
      </w:r>
      <w:r w:rsidR="003525BE">
        <w:rPr>
          <w:rFonts w:ascii="Nimbus Roman No9 L" w:hAnsi="Nimbus Roman No9 L"/>
          <w:color w:val="000000"/>
          <w:szCs w:val="28"/>
        </w:rPr>
        <w:t>сячно не позднее 1 рабочего дня до завершения отчетного</w:t>
      </w:r>
      <w:r>
        <w:rPr>
          <w:rFonts w:ascii="Nimbus Roman No9 L" w:hAnsi="Nimbus Roman No9 L"/>
          <w:color w:val="000000"/>
          <w:szCs w:val="28"/>
        </w:rPr>
        <w:t xml:space="preserve"> периода.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3.2. При принятии решений об оценке отчетов Комиссия руководствуется результатами анализа достижения целевых показателей деятельности Учреждений.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</w:pPr>
      <w:r>
        <w:rPr>
          <w:rFonts w:ascii="Nimbus Roman No9 L" w:hAnsi="Nimbus Roman No9 L"/>
          <w:color w:val="000000"/>
          <w:szCs w:val="28"/>
        </w:rPr>
        <w:t>3.3. Решение Комиссии по оценке выполнения целевых показателей эффективности деятельности Учреждени</w:t>
      </w:r>
      <w:r w:rsidR="00BC04F2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и выплате стимулирующего характера руководител</w:t>
      </w:r>
      <w:r w:rsidR="00BC04F2">
        <w:rPr>
          <w:rFonts w:ascii="Nimbus Roman No9 L" w:hAnsi="Nimbus Roman No9 L"/>
          <w:color w:val="000000"/>
          <w:szCs w:val="28"/>
        </w:rPr>
        <w:t>ю Учреждения</w:t>
      </w:r>
      <w:r>
        <w:rPr>
          <w:rFonts w:ascii="Nimbus Roman No9 L" w:hAnsi="Nimbus Roman No9 L"/>
          <w:color w:val="000000"/>
          <w:szCs w:val="28"/>
        </w:rPr>
        <w:t xml:space="preserve"> за отчетный период отражается в протоколе, который подписывается всеми членами Комиссии и представляется на утверждение председателю Комиссии. На основании решения Комиссии издается </w:t>
      </w:r>
      <w:r w:rsidRPr="00091B90">
        <w:rPr>
          <w:rFonts w:ascii="Nimbus Roman No9 L" w:hAnsi="Nimbus Roman No9 L"/>
          <w:color w:val="000000"/>
          <w:szCs w:val="28"/>
        </w:rPr>
        <w:t>распоряжение</w:t>
      </w:r>
      <w:r w:rsidR="003525BE">
        <w:rPr>
          <w:rFonts w:ascii="Nimbus Roman No9 L" w:hAnsi="Nimbus Roman No9 L"/>
          <w:color w:val="000000"/>
          <w:szCs w:val="28"/>
        </w:rPr>
        <w:t xml:space="preserve"> администрации</w:t>
      </w:r>
      <w:r>
        <w:rPr>
          <w:rFonts w:ascii="Nimbus Roman No9 L" w:hAnsi="Nimbus Roman No9 L"/>
          <w:color w:val="000000"/>
          <w:szCs w:val="28"/>
        </w:rPr>
        <w:t xml:space="preserve"> муниципального образования Одоевский район о выплатах стимулирующего характера руководител</w:t>
      </w:r>
      <w:r w:rsidR="00BD105A">
        <w:rPr>
          <w:rFonts w:ascii="Nimbus Roman No9 L" w:hAnsi="Nimbus Roman No9 L"/>
          <w:color w:val="000000"/>
          <w:szCs w:val="28"/>
        </w:rPr>
        <w:t>ю</w:t>
      </w:r>
      <w:r>
        <w:rPr>
          <w:rFonts w:ascii="Nimbus Roman No9 L" w:hAnsi="Nimbus Roman No9 L"/>
          <w:color w:val="000000"/>
          <w:szCs w:val="28"/>
        </w:rPr>
        <w:t xml:space="preserve"> Учреждени</w:t>
      </w:r>
      <w:r w:rsidR="00BD105A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за отчетный период.</w:t>
      </w:r>
    </w:p>
    <w:p w:rsidR="00774883" w:rsidRPr="00251AE1" w:rsidRDefault="00774883" w:rsidP="00251AE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rPr>
          <w:rFonts w:ascii="Nimbus Roman No9 L" w:hAnsi="Nimbus Roman No9 L"/>
          <w:color w:val="000000"/>
          <w:szCs w:val="28"/>
        </w:rPr>
      </w:pPr>
      <w:r>
        <w:rPr>
          <w:rFonts w:ascii="Nimbus Roman No9 L" w:hAnsi="Nimbus Roman No9 L"/>
          <w:color w:val="000000"/>
          <w:szCs w:val="28"/>
        </w:rPr>
        <w:t>3.4. Протокол Комиссии по оценке выполнения целевых показателей эффективности деятельности Учреждени</w:t>
      </w:r>
      <w:r w:rsidR="00BD105A">
        <w:rPr>
          <w:rFonts w:ascii="Nimbus Roman No9 L" w:hAnsi="Nimbus Roman No9 L"/>
          <w:color w:val="000000"/>
          <w:szCs w:val="28"/>
        </w:rPr>
        <w:t>я</w:t>
      </w:r>
      <w:r>
        <w:rPr>
          <w:rFonts w:ascii="Nimbus Roman No9 L" w:hAnsi="Nimbus Roman No9 L"/>
          <w:color w:val="000000"/>
          <w:szCs w:val="28"/>
        </w:rPr>
        <w:t xml:space="preserve"> и выплатах стимулирующего характера руководител</w:t>
      </w:r>
      <w:r w:rsidR="00BD105A">
        <w:rPr>
          <w:rFonts w:ascii="Nimbus Roman No9 L" w:hAnsi="Nimbus Roman No9 L"/>
          <w:color w:val="000000"/>
          <w:szCs w:val="28"/>
        </w:rPr>
        <w:t>ю Учреждения</w:t>
      </w:r>
      <w:r>
        <w:rPr>
          <w:rFonts w:ascii="Nimbus Roman No9 L" w:hAnsi="Nimbus Roman No9 L"/>
          <w:color w:val="000000"/>
          <w:szCs w:val="28"/>
        </w:rPr>
        <w:t xml:space="preserve"> за отчетный период передается в Учреждение</w:t>
      </w:r>
      <w:r w:rsidR="00B32744">
        <w:rPr>
          <w:rFonts w:ascii="Nimbus Roman No9 L" w:hAnsi="Nimbus Roman No9 L"/>
          <w:color w:val="000000"/>
          <w:szCs w:val="28"/>
        </w:rPr>
        <w:t xml:space="preserve"> с целью  включения суммы процентов</w:t>
      </w:r>
      <w:r>
        <w:rPr>
          <w:rFonts w:ascii="Nimbus Roman No9 L" w:hAnsi="Nimbus Roman No9 L"/>
          <w:color w:val="000000"/>
          <w:szCs w:val="28"/>
        </w:rPr>
        <w:t xml:space="preserve"> руководителя</w:t>
      </w:r>
      <w:r w:rsidR="00B32744">
        <w:rPr>
          <w:rFonts w:ascii="Nimbus Roman No9 L" w:hAnsi="Nimbus Roman No9 L"/>
          <w:color w:val="000000"/>
          <w:szCs w:val="28"/>
        </w:rPr>
        <w:t xml:space="preserve"> Учреждения в общую сумму процентов</w:t>
      </w:r>
      <w:r>
        <w:rPr>
          <w:rFonts w:ascii="Nimbus Roman No9 L" w:hAnsi="Nimbus Roman No9 L"/>
          <w:color w:val="000000"/>
          <w:szCs w:val="28"/>
        </w:rPr>
        <w:t xml:space="preserve"> по результатам оценки выполнения целевых показателей эффективности деятельности работников Учреждения, с целью определ</w:t>
      </w:r>
      <w:r w:rsidR="00B32744">
        <w:rPr>
          <w:rFonts w:ascii="Nimbus Roman No9 L" w:hAnsi="Nimbus Roman No9 L"/>
          <w:color w:val="000000"/>
          <w:szCs w:val="28"/>
        </w:rPr>
        <w:t>ения денежного веса одного процента</w:t>
      </w:r>
      <w:r>
        <w:rPr>
          <w:rFonts w:ascii="Nimbus Roman No9 L" w:hAnsi="Nimbus Roman No9 L"/>
          <w:color w:val="000000"/>
          <w:szCs w:val="28"/>
        </w:rPr>
        <w:t xml:space="preserve"> и распределения размеров стимулирующих выплат работникам Учреждения.</w:t>
      </w:r>
    </w:p>
    <w:p w:rsidR="00774883" w:rsidRDefault="00774883" w:rsidP="00774883">
      <w:pPr>
        <w:pStyle w:val="a3"/>
      </w:pPr>
      <w:r>
        <w:rPr>
          <w:rFonts w:ascii="Nimbus Roman No9 L" w:hAnsi="Nimbus Roman No9 L"/>
          <w:color w:val="000000"/>
          <w:szCs w:val="28"/>
        </w:rPr>
        <w:t> </w:t>
      </w:r>
    </w:p>
    <w:p w:rsidR="00774883" w:rsidRDefault="00774883" w:rsidP="0077488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Nimbus Roman No9 L" w:hAnsi="Nimbus Roman No9 L"/>
          <w:color w:val="000000"/>
          <w:szCs w:val="28"/>
        </w:rPr>
      </w:pPr>
    </w:p>
    <w:p w:rsidR="00774883" w:rsidRDefault="00774883" w:rsidP="00774883">
      <w:pPr>
        <w:spacing w:after="9"/>
        <w:jc w:val="right"/>
        <w:rPr>
          <w:rFonts w:ascii="Nimbus Roman No9 L" w:hAnsi="Nimbus Roman No9 L"/>
          <w:color w:val="000000"/>
        </w:rPr>
      </w:pPr>
      <w:r>
        <w:rPr>
          <w:rFonts w:ascii="Nimbus Roman No9 L" w:hAnsi="Nimbus Roman No9 L"/>
          <w:color w:val="000000"/>
        </w:rPr>
        <w:br w:type="page"/>
      </w:r>
    </w:p>
    <w:p w:rsidR="00BD105A" w:rsidRPr="00BD105A" w:rsidRDefault="00774883" w:rsidP="00BD105A">
      <w:pPr>
        <w:spacing w:after="9"/>
        <w:jc w:val="right"/>
        <w:rPr>
          <w:rFonts w:ascii="Nimbus Roman No9 L" w:hAnsi="Nimbus Roman No9 L"/>
          <w:color w:val="000000"/>
        </w:rPr>
      </w:pPr>
      <w:r>
        <w:rPr>
          <w:rFonts w:ascii="Nimbus Roman No9 L" w:hAnsi="Nimbus Roman No9 L"/>
          <w:color w:val="000000"/>
        </w:rPr>
        <w:lastRenderedPageBreak/>
        <w:t>Приложение</w:t>
      </w:r>
      <w:r w:rsidRPr="00113CB6">
        <w:rPr>
          <w:rFonts w:ascii="Nimbus Roman No9 L" w:hAnsi="Nimbus Roman No9 L"/>
          <w:color w:val="000000"/>
        </w:rPr>
        <w:t xml:space="preserve"> к </w:t>
      </w:r>
      <w:r w:rsidR="00BD105A" w:rsidRPr="00BD105A">
        <w:rPr>
          <w:rFonts w:ascii="Nimbus Roman No9 L" w:hAnsi="Nimbus Roman No9 L"/>
          <w:color w:val="000000"/>
        </w:rPr>
        <w:t>Положени</w:t>
      </w:r>
      <w:r w:rsidR="00BD105A">
        <w:rPr>
          <w:rFonts w:ascii="Nimbus Roman No9 L" w:hAnsi="Nimbus Roman No9 L"/>
          <w:color w:val="000000"/>
        </w:rPr>
        <w:t>ю</w:t>
      </w:r>
    </w:p>
    <w:p w:rsidR="00BD105A" w:rsidRDefault="00BD105A" w:rsidP="00BD105A">
      <w:pPr>
        <w:spacing w:after="9"/>
        <w:jc w:val="right"/>
        <w:rPr>
          <w:rFonts w:ascii="Nimbus Roman No9 L" w:hAnsi="Nimbus Roman No9 L"/>
          <w:color w:val="000000"/>
        </w:rPr>
      </w:pPr>
      <w:r w:rsidRPr="00BD105A">
        <w:rPr>
          <w:rFonts w:ascii="Nimbus Roman No9 L" w:hAnsi="Nimbus Roman No9 L"/>
          <w:color w:val="000000"/>
        </w:rPr>
        <w:t xml:space="preserve">о комиссии по оценке </w:t>
      </w:r>
    </w:p>
    <w:p w:rsidR="00BD105A" w:rsidRDefault="00BD105A" w:rsidP="00BD105A">
      <w:pPr>
        <w:spacing w:after="9"/>
        <w:jc w:val="right"/>
        <w:rPr>
          <w:rFonts w:ascii="Nimbus Roman No9 L" w:hAnsi="Nimbus Roman No9 L"/>
          <w:color w:val="000000"/>
        </w:rPr>
      </w:pPr>
      <w:r w:rsidRPr="00BD105A">
        <w:rPr>
          <w:rFonts w:ascii="Nimbus Roman No9 L" w:hAnsi="Nimbus Roman No9 L"/>
          <w:color w:val="000000"/>
        </w:rPr>
        <w:t xml:space="preserve">выполнения целевых показателей </w:t>
      </w:r>
    </w:p>
    <w:p w:rsidR="00BD105A" w:rsidRDefault="00BD105A" w:rsidP="00BD105A">
      <w:pPr>
        <w:spacing w:after="9"/>
        <w:jc w:val="right"/>
        <w:rPr>
          <w:rFonts w:ascii="Nimbus Roman No9 L" w:hAnsi="Nimbus Roman No9 L"/>
          <w:color w:val="000000"/>
        </w:rPr>
      </w:pPr>
      <w:r w:rsidRPr="00BD105A">
        <w:rPr>
          <w:rFonts w:ascii="Nimbus Roman No9 L" w:hAnsi="Nimbus Roman No9 L"/>
          <w:color w:val="000000"/>
        </w:rPr>
        <w:t xml:space="preserve">эффективности деятельности </w:t>
      </w:r>
    </w:p>
    <w:p w:rsidR="00BD105A" w:rsidRPr="00BD105A" w:rsidRDefault="00BD105A" w:rsidP="00BD105A">
      <w:pPr>
        <w:spacing w:after="9"/>
        <w:jc w:val="right"/>
        <w:rPr>
          <w:rFonts w:ascii="Nimbus Roman No9 L" w:hAnsi="Nimbus Roman No9 L"/>
          <w:color w:val="000000"/>
        </w:rPr>
      </w:pPr>
      <w:r w:rsidRPr="00BD105A">
        <w:rPr>
          <w:rFonts w:ascii="Nimbus Roman No9 L" w:hAnsi="Nimbus Roman No9 L"/>
          <w:color w:val="000000"/>
        </w:rPr>
        <w:t>муниципального бюджетного учреждения</w:t>
      </w:r>
    </w:p>
    <w:p w:rsidR="00BD105A" w:rsidRDefault="00BD105A" w:rsidP="00BD105A">
      <w:pPr>
        <w:spacing w:after="9"/>
        <w:jc w:val="right"/>
        <w:rPr>
          <w:rFonts w:ascii="Nimbus Roman No9 L" w:hAnsi="Nimbus Roman No9 L"/>
          <w:color w:val="000000"/>
        </w:rPr>
      </w:pPr>
      <w:r w:rsidRPr="00BD105A">
        <w:rPr>
          <w:rFonts w:ascii="Nimbus Roman No9 L" w:hAnsi="Nimbus Roman No9 L"/>
          <w:color w:val="000000"/>
        </w:rPr>
        <w:t>«Молодежный центр «Арт-резиденция 4338»,</w:t>
      </w:r>
    </w:p>
    <w:p w:rsidR="00BD105A" w:rsidRDefault="00BD105A" w:rsidP="00BD105A">
      <w:pPr>
        <w:spacing w:after="9"/>
        <w:jc w:val="right"/>
        <w:rPr>
          <w:rFonts w:ascii="Nimbus Roman No9 L" w:hAnsi="Nimbus Roman No9 L"/>
          <w:color w:val="000000"/>
        </w:rPr>
      </w:pPr>
      <w:r w:rsidRPr="00BD105A">
        <w:rPr>
          <w:rFonts w:ascii="Nimbus Roman No9 L" w:hAnsi="Nimbus Roman No9 L"/>
          <w:color w:val="000000"/>
        </w:rPr>
        <w:t xml:space="preserve"> и выплат стимулирующего характера </w:t>
      </w:r>
    </w:p>
    <w:p w:rsidR="00774883" w:rsidRPr="00113CB6" w:rsidRDefault="00BD105A" w:rsidP="00BD105A">
      <w:pPr>
        <w:spacing w:after="9"/>
        <w:jc w:val="right"/>
      </w:pPr>
      <w:r w:rsidRPr="00BD105A">
        <w:rPr>
          <w:rFonts w:ascii="Nimbus Roman No9 L" w:hAnsi="Nimbus Roman No9 L"/>
          <w:color w:val="000000"/>
        </w:rPr>
        <w:t>руководителю Учреждения</w:t>
      </w:r>
    </w:p>
    <w:p w:rsidR="00BD105A" w:rsidRPr="00BD105A" w:rsidRDefault="00774883" w:rsidP="00BD105A">
      <w:pPr>
        <w:pStyle w:val="a3"/>
        <w:jc w:val="center"/>
        <w:rPr>
          <w:rFonts w:ascii="Nimbus Roman No9 L" w:hAnsi="Nimbus Roman No9 L"/>
          <w:b/>
          <w:bCs/>
          <w:color w:val="000000"/>
          <w:szCs w:val="28"/>
        </w:rPr>
      </w:pPr>
      <w:r w:rsidRPr="00113CB6">
        <w:rPr>
          <w:rFonts w:ascii="Nimbus Roman No9 L" w:hAnsi="Nimbus Roman No9 L"/>
          <w:color w:val="000000"/>
          <w:szCs w:val="28"/>
        </w:rPr>
        <w:br/>
      </w:r>
      <w:r w:rsidRPr="00113CB6">
        <w:rPr>
          <w:rFonts w:ascii="Nimbus Roman No9 L" w:hAnsi="Nimbus Roman No9 L"/>
          <w:b/>
          <w:bCs/>
          <w:color w:val="000000"/>
          <w:szCs w:val="28"/>
        </w:rPr>
        <w:t xml:space="preserve">Состав комиссии </w:t>
      </w:r>
      <w:r w:rsidR="00BD105A" w:rsidRPr="00BD105A">
        <w:rPr>
          <w:rFonts w:ascii="Nimbus Roman No9 L" w:hAnsi="Nimbus Roman No9 L"/>
          <w:b/>
          <w:bCs/>
          <w:color w:val="000000"/>
          <w:szCs w:val="28"/>
        </w:rPr>
        <w:t xml:space="preserve">по оценке выполнения целевых показателей </w:t>
      </w:r>
    </w:p>
    <w:p w:rsidR="00BD105A" w:rsidRPr="00BD105A" w:rsidRDefault="00BD105A" w:rsidP="00BD105A">
      <w:pPr>
        <w:pStyle w:val="a3"/>
        <w:jc w:val="center"/>
        <w:rPr>
          <w:rFonts w:ascii="Nimbus Roman No9 L" w:hAnsi="Nimbus Roman No9 L"/>
          <w:b/>
          <w:bCs/>
          <w:color w:val="000000"/>
          <w:szCs w:val="28"/>
        </w:rPr>
      </w:pPr>
      <w:r w:rsidRPr="00BD105A">
        <w:rPr>
          <w:rFonts w:ascii="Nimbus Roman No9 L" w:hAnsi="Nimbus Roman No9 L"/>
          <w:b/>
          <w:bCs/>
          <w:color w:val="000000"/>
          <w:szCs w:val="28"/>
        </w:rPr>
        <w:t>эффективности деятельности муниципального бюджетного учреждения</w:t>
      </w:r>
    </w:p>
    <w:p w:rsidR="00774883" w:rsidRDefault="00BD105A" w:rsidP="00BD105A">
      <w:pPr>
        <w:pStyle w:val="a3"/>
        <w:jc w:val="center"/>
        <w:rPr>
          <w:rFonts w:ascii="Nimbus Roman No9 L" w:hAnsi="Nimbus Roman No9 L"/>
          <w:b/>
          <w:bCs/>
          <w:color w:val="000000"/>
          <w:szCs w:val="28"/>
        </w:rPr>
      </w:pPr>
      <w:r w:rsidRPr="00BD105A">
        <w:rPr>
          <w:rFonts w:ascii="Nimbus Roman No9 L" w:hAnsi="Nimbus Roman No9 L"/>
          <w:b/>
          <w:bCs/>
          <w:color w:val="000000"/>
          <w:szCs w:val="28"/>
        </w:rPr>
        <w:t>«Молодежный центр «Арт-резиденция 4338», и выплат стимулирующего характера руководителю Учреждения</w:t>
      </w:r>
    </w:p>
    <w:p w:rsidR="00BD105A" w:rsidRDefault="00BD105A" w:rsidP="00BD105A">
      <w:pPr>
        <w:pStyle w:val="a3"/>
        <w:jc w:val="center"/>
        <w:rPr>
          <w:rFonts w:ascii="Nimbus Roman No9 L" w:hAnsi="Nimbus Roman No9 L"/>
          <w:b/>
          <w:bCs/>
          <w:color w:val="000000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47"/>
        <w:gridCol w:w="2522"/>
        <w:gridCol w:w="310"/>
        <w:gridCol w:w="5785"/>
      </w:tblGrid>
      <w:tr w:rsidR="00774883" w:rsidTr="00251AE1">
        <w:tc>
          <w:tcPr>
            <w:tcW w:w="847" w:type="dxa"/>
          </w:tcPr>
          <w:p w:rsidR="00774883" w:rsidRDefault="00774883" w:rsidP="008409B2">
            <w:pPr>
              <w:pStyle w:val="a3"/>
              <w:jc w:val="center"/>
              <w:rPr>
                <w:rFonts w:ascii="Nimbus Roman No9 L" w:hAnsi="Nimbus Roman No9 L"/>
                <w:color w:val="000000"/>
                <w:szCs w:val="28"/>
              </w:rPr>
            </w:pPr>
            <w:r>
              <w:rPr>
                <w:rFonts w:ascii="Nimbus Roman No9 L" w:hAnsi="Nimbus Roman No9 L"/>
                <w:color w:val="000000"/>
                <w:szCs w:val="28"/>
              </w:rPr>
              <w:t>1.</w:t>
            </w:r>
          </w:p>
        </w:tc>
        <w:tc>
          <w:tcPr>
            <w:tcW w:w="2522" w:type="dxa"/>
          </w:tcPr>
          <w:p w:rsidR="00774883" w:rsidRPr="00954AF9" w:rsidRDefault="00FD03AC" w:rsidP="00FD03AC">
            <w:pPr>
              <w:pStyle w:val="a3"/>
              <w:jc w:val="left"/>
              <w:rPr>
                <w:b/>
              </w:rPr>
            </w:pPr>
            <w:r>
              <w:rPr>
                <w:rFonts w:ascii="Nimbus Roman No9 L" w:hAnsi="Nimbus Roman No9 L"/>
                <w:color w:val="000000"/>
                <w:szCs w:val="28"/>
              </w:rPr>
              <w:t>В.Г</w:t>
            </w:r>
            <w:r w:rsidR="00774883">
              <w:rPr>
                <w:rFonts w:ascii="Nimbus Roman No9 L" w:hAnsi="Nimbus Roman No9 L"/>
                <w:color w:val="000000"/>
                <w:szCs w:val="28"/>
              </w:rPr>
              <w:t xml:space="preserve">. </w:t>
            </w:r>
            <w:r>
              <w:rPr>
                <w:rFonts w:ascii="Nimbus Roman No9 L" w:hAnsi="Nimbus Roman No9 L"/>
                <w:color w:val="000000"/>
                <w:szCs w:val="28"/>
              </w:rPr>
              <w:t>Волков</w:t>
            </w:r>
          </w:p>
        </w:tc>
        <w:tc>
          <w:tcPr>
            <w:tcW w:w="310" w:type="dxa"/>
          </w:tcPr>
          <w:p w:rsidR="00774883" w:rsidRDefault="00774883" w:rsidP="008409B2">
            <w:pPr>
              <w:pStyle w:val="a3"/>
              <w:spacing w:after="6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85" w:type="dxa"/>
          </w:tcPr>
          <w:p w:rsidR="00774883" w:rsidRPr="00AA3A9D" w:rsidRDefault="00774883" w:rsidP="008409B2">
            <w:pPr>
              <w:pStyle w:val="a3"/>
              <w:spacing w:after="66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 Одоевский район</w:t>
            </w:r>
            <w:r>
              <w:rPr>
                <w:b/>
              </w:rPr>
              <w:t xml:space="preserve">, </w:t>
            </w:r>
            <w:r w:rsidRPr="00B11CB0">
              <w:t>председатель комиссии</w:t>
            </w:r>
          </w:p>
        </w:tc>
      </w:tr>
      <w:tr w:rsidR="00BD105A" w:rsidTr="00251AE1">
        <w:tc>
          <w:tcPr>
            <w:tcW w:w="847" w:type="dxa"/>
          </w:tcPr>
          <w:p w:rsidR="00BD105A" w:rsidRDefault="00BD105A" w:rsidP="008409B2">
            <w:pPr>
              <w:pStyle w:val="a3"/>
              <w:jc w:val="center"/>
              <w:rPr>
                <w:rFonts w:ascii="Nimbus Roman No9 L" w:hAnsi="Nimbus Roman No9 L"/>
                <w:color w:val="000000"/>
                <w:szCs w:val="28"/>
              </w:rPr>
            </w:pPr>
            <w:r>
              <w:rPr>
                <w:rFonts w:ascii="Nimbus Roman No9 L" w:hAnsi="Nimbus Roman No9 L"/>
                <w:color w:val="000000"/>
                <w:szCs w:val="28"/>
              </w:rPr>
              <w:t>2.</w:t>
            </w:r>
          </w:p>
        </w:tc>
        <w:tc>
          <w:tcPr>
            <w:tcW w:w="2522" w:type="dxa"/>
          </w:tcPr>
          <w:p w:rsidR="00BD105A" w:rsidRDefault="00BD105A" w:rsidP="008409B2">
            <w:pPr>
              <w:pStyle w:val="a3"/>
              <w:jc w:val="left"/>
              <w:rPr>
                <w:rFonts w:ascii="Nimbus Roman No9 L" w:hAnsi="Nimbus Roman No9 L"/>
                <w:color w:val="000000"/>
                <w:szCs w:val="28"/>
              </w:rPr>
            </w:pPr>
            <w:r>
              <w:rPr>
                <w:rFonts w:ascii="Nimbus Roman No9 L" w:hAnsi="Nimbus Roman No9 L"/>
                <w:color w:val="000000"/>
                <w:szCs w:val="28"/>
              </w:rPr>
              <w:t>С.Л. Павлюк</w:t>
            </w:r>
          </w:p>
        </w:tc>
        <w:tc>
          <w:tcPr>
            <w:tcW w:w="310" w:type="dxa"/>
          </w:tcPr>
          <w:p w:rsidR="00BD105A" w:rsidRDefault="00BD105A" w:rsidP="008409B2">
            <w:pPr>
              <w:pStyle w:val="a3"/>
              <w:spacing w:after="66"/>
              <w:jc w:val="center"/>
              <w:rPr>
                <w:color w:val="000000"/>
              </w:rPr>
            </w:pPr>
          </w:p>
        </w:tc>
        <w:tc>
          <w:tcPr>
            <w:tcW w:w="5785" w:type="dxa"/>
          </w:tcPr>
          <w:p w:rsidR="00BD105A" w:rsidRDefault="00BD105A" w:rsidP="008409B2">
            <w:pPr>
              <w:pStyle w:val="a3"/>
              <w:spacing w:after="66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муниципального образования Одоевский район, заместитель председателя комиссии</w:t>
            </w:r>
          </w:p>
        </w:tc>
      </w:tr>
      <w:tr w:rsidR="00BD105A" w:rsidTr="00251AE1">
        <w:tc>
          <w:tcPr>
            <w:tcW w:w="847" w:type="dxa"/>
          </w:tcPr>
          <w:p w:rsidR="00BD105A" w:rsidRDefault="00BD105A" w:rsidP="008409B2">
            <w:pPr>
              <w:pStyle w:val="a3"/>
              <w:jc w:val="center"/>
              <w:rPr>
                <w:rFonts w:ascii="Nimbus Roman No9 L" w:hAnsi="Nimbus Roman No9 L"/>
                <w:color w:val="000000"/>
                <w:szCs w:val="28"/>
              </w:rPr>
            </w:pPr>
            <w:r>
              <w:rPr>
                <w:rFonts w:ascii="Nimbus Roman No9 L" w:hAnsi="Nimbus Roman No9 L"/>
                <w:color w:val="000000"/>
                <w:szCs w:val="28"/>
              </w:rPr>
              <w:t xml:space="preserve">3. </w:t>
            </w:r>
          </w:p>
        </w:tc>
        <w:tc>
          <w:tcPr>
            <w:tcW w:w="2522" w:type="dxa"/>
          </w:tcPr>
          <w:p w:rsidR="00BD105A" w:rsidRDefault="00BD105A" w:rsidP="008409B2">
            <w:pPr>
              <w:pStyle w:val="a3"/>
              <w:jc w:val="left"/>
              <w:rPr>
                <w:rFonts w:ascii="Nimbus Roman No9 L" w:hAnsi="Nimbus Roman No9 L"/>
                <w:color w:val="000000"/>
                <w:szCs w:val="28"/>
              </w:rPr>
            </w:pPr>
            <w:r>
              <w:rPr>
                <w:rFonts w:ascii="Nimbus Roman No9 L" w:hAnsi="Nimbus Roman No9 L"/>
                <w:color w:val="000000"/>
                <w:szCs w:val="28"/>
              </w:rPr>
              <w:t>С.Н. Филин</w:t>
            </w:r>
          </w:p>
        </w:tc>
        <w:tc>
          <w:tcPr>
            <w:tcW w:w="310" w:type="dxa"/>
          </w:tcPr>
          <w:p w:rsidR="00BD105A" w:rsidRDefault="00BD105A" w:rsidP="008409B2">
            <w:pPr>
              <w:pStyle w:val="a3"/>
              <w:spacing w:after="66"/>
              <w:jc w:val="center"/>
              <w:rPr>
                <w:color w:val="000000"/>
              </w:rPr>
            </w:pPr>
          </w:p>
        </w:tc>
        <w:tc>
          <w:tcPr>
            <w:tcW w:w="5785" w:type="dxa"/>
          </w:tcPr>
          <w:p w:rsidR="00BD105A" w:rsidRDefault="00BD105A" w:rsidP="00BD105A">
            <w:pPr>
              <w:pStyle w:val="a3"/>
              <w:spacing w:after="66"/>
              <w:rPr>
                <w:color w:val="000000"/>
              </w:rPr>
            </w:pPr>
            <w:r w:rsidRPr="00AA3A9D">
              <w:rPr>
                <w:color w:val="000000"/>
              </w:rPr>
              <w:t>Председатель комитета образования, культуры, молодежной политики и спорта</w:t>
            </w:r>
            <w:r>
              <w:rPr>
                <w:color w:val="000000"/>
              </w:rPr>
              <w:t xml:space="preserve"> </w:t>
            </w:r>
            <w:r w:rsidRPr="00AA3A9D">
              <w:rPr>
                <w:color w:val="000000"/>
              </w:rPr>
              <w:t>администрации муниципального образования Одоевский район</w:t>
            </w:r>
            <w:r>
              <w:rPr>
                <w:color w:val="000000"/>
              </w:rPr>
              <w:t xml:space="preserve"> – секретарь комиссии</w:t>
            </w:r>
          </w:p>
        </w:tc>
      </w:tr>
      <w:tr w:rsidR="00774883" w:rsidTr="00251AE1">
        <w:tc>
          <w:tcPr>
            <w:tcW w:w="847" w:type="dxa"/>
          </w:tcPr>
          <w:p w:rsidR="00774883" w:rsidRDefault="00BF1783" w:rsidP="008409B2">
            <w:pPr>
              <w:pStyle w:val="a3"/>
              <w:jc w:val="center"/>
              <w:rPr>
                <w:rFonts w:ascii="Nimbus Roman No9 L" w:hAnsi="Nimbus Roman No9 L"/>
                <w:color w:val="000000"/>
                <w:szCs w:val="28"/>
              </w:rPr>
            </w:pPr>
            <w:r>
              <w:rPr>
                <w:rFonts w:ascii="Nimbus Roman No9 L" w:hAnsi="Nimbus Roman No9 L"/>
                <w:color w:val="000000"/>
                <w:szCs w:val="28"/>
              </w:rPr>
              <w:t>4</w:t>
            </w:r>
            <w:r w:rsidR="00774883">
              <w:rPr>
                <w:rFonts w:ascii="Nimbus Roman No9 L" w:hAnsi="Nimbus Roman No9 L"/>
                <w:color w:val="000000"/>
                <w:szCs w:val="28"/>
              </w:rPr>
              <w:t>.</w:t>
            </w:r>
          </w:p>
        </w:tc>
        <w:tc>
          <w:tcPr>
            <w:tcW w:w="2522" w:type="dxa"/>
          </w:tcPr>
          <w:p w:rsidR="00774883" w:rsidRDefault="00BD105A" w:rsidP="008409B2">
            <w:pPr>
              <w:pStyle w:val="a3"/>
              <w:jc w:val="left"/>
            </w:pPr>
            <w:r>
              <w:rPr>
                <w:color w:val="000000"/>
              </w:rPr>
              <w:t>По согласованию</w:t>
            </w:r>
            <w:r w:rsidR="00774883">
              <w:t xml:space="preserve"> </w:t>
            </w:r>
          </w:p>
        </w:tc>
        <w:tc>
          <w:tcPr>
            <w:tcW w:w="310" w:type="dxa"/>
          </w:tcPr>
          <w:p w:rsidR="00774883" w:rsidRDefault="00774883" w:rsidP="008409B2">
            <w:pPr>
              <w:pStyle w:val="a3"/>
              <w:spacing w:after="66"/>
              <w:rPr>
                <w:rFonts w:ascii="Nimbus Roman No9 L" w:hAnsi="Nimbus Roman No9 L"/>
                <w:color w:val="000000"/>
                <w:szCs w:val="28"/>
              </w:rPr>
            </w:pPr>
            <w:r>
              <w:rPr>
                <w:rFonts w:ascii="Nimbus Roman No9 L" w:hAnsi="Nimbus Roman No9 L"/>
                <w:color w:val="000000"/>
                <w:szCs w:val="28"/>
              </w:rPr>
              <w:t>-</w:t>
            </w:r>
          </w:p>
        </w:tc>
        <w:tc>
          <w:tcPr>
            <w:tcW w:w="5785" w:type="dxa"/>
          </w:tcPr>
          <w:p w:rsidR="00774883" w:rsidRDefault="00774883" w:rsidP="008409B2">
            <w:pPr>
              <w:pStyle w:val="a3"/>
              <w:spacing w:after="66"/>
              <w:rPr>
                <w:color w:val="000000"/>
              </w:rPr>
            </w:pPr>
            <w:r>
              <w:rPr>
                <w:rFonts w:ascii="Nimbus Roman No9 L" w:hAnsi="Nimbus Roman No9 L"/>
                <w:color w:val="000000"/>
                <w:szCs w:val="28"/>
              </w:rPr>
              <w:t xml:space="preserve">Начальник </w:t>
            </w:r>
            <w:r w:rsidRPr="00113CB6">
              <w:rPr>
                <w:rFonts w:ascii="Nimbus Roman No9 L" w:hAnsi="Nimbus Roman No9 L"/>
                <w:color w:val="000000"/>
                <w:szCs w:val="28"/>
              </w:rPr>
              <w:t>отдел</w:t>
            </w:r>
            <w:r>
              <w:rPr>
                <w:rFonts w:ascii="Nimbus Roman No9 L" w:hAnsi="Nimbus Roman No9 L"/>
                <w:color w:val="000000"/>
                <w:szCs w:val="28"/>
              </w:rPr>
              <w:t>а культуры, молодежной политики</w:t>
            </w:r>
            <w:r w:rsidRPr="00113CB6">
              <w:rPr>
                <w:rFonts w:ascii="Nimbus Roman No9 L" w:hAnsi="Nimbus Roman No9 L"/>
                <w:color w:val="000000"/>
                <w:szCs w:val="28"/>
              </w:rPr>
              <w:t xml:space="preserve"> и спорта </w:t>
            </w:r>
            <w:r w:rsidR="00BD105A" w:rsidRPr="00AA3A9D">
              <w:rPr>
                <w:color w:val="000000"/>
              </w:rPr>
              <w:t>комитета образования, культуры, молодежной политики и спорта</w:t>
            </w:r>
            <w:r w:rsidR="00BD105A">
              <w:rPr>
                <w:color w:val="000000"/>
              </w:rPr>
              <w:t xml:space="preserve"> </w:t>
            </w:r>
            <w:r w:rsidR="00BD105A" w:rsidRPr="00AA3A9D">
              <w:rPr>
                <w:color w:val="000000"/>
              </w:rPr>
              <w:t>администрации муниципального образования Одоевский район</w:t>
            </w:r>
          </w:p>
        </w:tc>
      </w:tr>
      <w:tr w:rsidR="00774883" w:rsidRPr="00251AE1" w:rsidTr="00251AE1">
        <w:tc>
          <w:tcPr>
            <w:tcW w:w="847" w:type="dxa"/>
          </w:tcPr>
          <w:p w:rsidR="00774883" w:rsidRPr="00251AE1" w:rsidRDefault="00BF1783" w:rsidP="008409B2">
            <w:pPr>
              <w:pStyle w:val="a3"/>
              <w:jc w:val="center"/>
            </w:pPr>
            <w:r>
              <w:t>5</w:t>
            </w:r>
            <w:r w:rsidR="00774883" w:rsidRPr="00251AE1">
              <w:t>.</w:t>
            </w:r>
          </w:p>
        </w:tc>
        <w:tc>
          <w:tcPr>
            <w:tcW w:w="2522" w:type="dxa"/>
          </w:tcPr>
          <w:p w:rsidR="00774883" w:rsidRPr="00251AE1" w:rsidRDefault="00BD105A" w:rsidP="008409B2">
            <w:pPr>
              <w:pStyle w:val="a3"/>
              <w:spacing w:after="66"/>
              <w:jc w:val="left"/>
              <w:rPr>
                <w:color w:val="000000"/>
              </w:rPr>
            </w:pPr>
            <w:r w:rsidRPr="00251AE1">
              <w:rPr>
                <w:color w:val="000000"/>
              </w:rPr>
              <w:t>Э.В. Баранов</w:t>
            </w:r>
          </w:p>
          <w:p w:rsidR="00774883" w:rsidRPr="00251AE1" w:rsidRDefault="00774883" w:rsidP="008409B2">
            <w:pPr>
              <w:pStyle w:val="a3"/>
              <w:jc w:val="left"/>
            </w:pPr>
          </w:p>
        </w:tc>
        <w:tc>
          <w:tcPr>
            <w:tcW w:w="310" w:type="dxa"/>
          </w:tcPr>
          <w:p w:rsidR="00774883" w:rsidRPr="00251AE1" w:rsidRDefault="00774883" w:rsidP="008409B2">
            <w:pPr>
              <w:pStyle w:val="a3"/>
              <w:jc w:val="center"/>
              <w:rPr>
                <w:color w:val="000000"/>
              </w:rPr>
            </w:pPr>
            <w:r w:rsidRPr="00251AE1">
              <w:rPr>
                <w:color w:val="000000"/>
              </w:rPr>
              <w:t>-</w:t>
            </w:r>
          </w:p>
        </w:tc>
        <w:tc>
          <w:tcPr>
            <w:tcW w:w="5785" w:type="dxa"/>
          </w:tcPr>
          <w:p w:rsidR="00774883" w:rsidRPr="00251AE1" w:rsidRDefault="00774883" w:rsidP="00BD105A">
            <w:pPr>
              <w:pStyle w:val="a3"/>
              <w:rPr>
                <w:color w:val="000000"/>
              </w:rPr>
            </w:pPr>
            <w:r w:rsidRPr="00251AE1">
              <w:rPr>
                <w:color w:val="000000"/>
              </w:rPr>
              <w:t>Заведующ</w:t>
            </w:r>
            <w:r w:rsidR="00BD105A" w:rsidRPr="00251AE1">
              <w:rPr>
                <w:color w:val="000000"/>
              </w:rPr>
              <w:t>ий</w:t>
            </w:r>
            <w:r w:rsidRPr="00251AE1">
              <w:rPr>
                <w:color w:val="000000"/>
              </w:rPr>
              <w:t xml:space="preserve"> отделом по правовой работе администрации </w:t>
            </w:r>
            <w:r w:rsidR="00BD105A" w:rsidRPr="00251AE1">
              <w:rPr>
                <w:color w:val="000000"/>
              </w:rPr>
              <w:t xml:space="preserve">муниципального образования </w:t>
            </w:r>
            <w:r w:rsidRPr="00251AE1">
              <w:rPr>
                <w:color w:val="000000"/>
              </w:rPr>
              <w:t>Одоевский район</w:t>
            </w:r>
          </w:p>
        </w:tc>
      </w:tr>
    </w:tbl>
    <w:p w:rsidR="00BD105A" w:rsidRDefault="00BD105A" w:rsidP="001B13AA">
      <w:pPr>
        <w:jc w:val="right"/>
        <w:rPr>
          <w:sz w:val="24"/>
          <w:szCs w:val="24"/>
        </w:rPr>
      </w:pPr>
    </w:p>
    <w:p w:rsidR="00BD105A" w:rsidRDefault="00BD105A">
      <w:pPr>
        <w:rPr>
          <w:sz w:val="24"/>
          <w:szCs w:val="24"/>
        </w:rPr>
      </w:pPr>
    </w:p>
    <w:sectPr w:rsidR="00BD105A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09" w:rsidRDefault="00CE5709">
      <w:r>
        <w:separator/>
      </w:r>
    </w:p>
  </w:endnote>
  <w:endnote w:type="continuationSeparator" w:id="0">
    <w:p w:rsidR="00CE5709" w:rsidRDefault="00CE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1"/>
    <w:family w:val="roman"/>
    <w:pitch w:val="variable"/>
  </w:font>
  <w:font w:name="Open Sans">
    <w:altName w:val="Times New Roman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09" w:rsidRDefault="00CE5709">
      <w:r>
        <w:separator/>
      </w:r>
    </w:p>
  </w:footnote>
  <w:footnote w:type="continuationSeparator" w:id="0">
    <w:p w:rsidR="00CE5709" w:rsidRDefault="00CE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9EB23C5"/>
    <w:multiLevelType w:val="multilevel"/>
    <w:tmpl w:val="D562B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A730B3"/>
    <w:multiLevelType w:val="hybridMultilevel"/>
    <w:tmpl w:val="D2FED2BE"/>
    <w:lvl w:ilvl="0" w:tplc="1BC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26B59"/>
    <w:multiLevelType w:val="hybridMultilevel"/>
    <w:tmpl w:val="DC64A850"/>
    <w:lvl w:ilvl="0" w:tplc="81E0FF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20FC"/>
    <w:multiLevelType w:val="multilevel"/>
    <w:tmpl w:val="2FCE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12D11"/>
    <w:rsid w:val="000558E0"/>
    <w:rsid w:val="00080048"/>
    <w:rsid w:val="00093C15"/>
    <w:rsid w:val="000A4171"/>
    <w:rsid w:val="000B57D8"/>
    <w:rsid w:val="000C12E5"/>
    <w:rsid w:val="000D0976"/>
    <w:rsid w:val="000F2BF0"/>
    <w:rsid w:val="0010698E"/>
    <w:rsid w:val="00114A31"/>
    <w:rsid w:val="00114E66"/>
    <w:rsid w:val="00120092"/>
    <w:rsid w:val="00123BAC"/>
    <w:rsid w:val="00164CAB"/>
    <w:rsid w:val="001751F7"/>
    <w:rsid w:val="001762A1"/>
    <w:rsid w:val="001B13AA"/>
    <w:rsid w:val="001B3499"/>
    <w:rsid w:val="001C1F5D"/>
    <w:rsid w:val="001E4373"/>
    <w:rsid w:val="001E4CBF"/>
    <w:rsid w:val="002122CE"/>
    <w:rsid w:val="002141CE"/>
    <w:rsid w:val="0021577A"/>
    <w:rsid w:val="00217D12"/>
    <w:rsid w:val="002204C5"/>
    <w:rsid w:val="0023434D"/>
    <w:rsid w:val="00247756"/>
    <w:rsid w:val="00251AE1"/>
    <w:rsid w:val="00271B1E"/>
    <w:rsid w:val="002971BD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525BE"/>
    <w:rsid w:val="0035432D"/>
    <w:rsid w:val="00361294"/>
    <w:rsid w:val="003614CE"/>
    <w:rsid w:val="00386A52"/>
    <w:rsid w:val="00395CD9"/>
    <w:rsid w:val="00397899"/>
    <w:rsid w:val="003A0050"/>
    <w:rsid w:val="003B4E63"/>
    <w:rsid w:val="003C2845"/>
    <w:rsid w:val="003C3254"/>
    <w:rsid w:val="004017B0"/>
    <w:rsid w:val="0041517B"/>
    <w:rsid w:val="0042106A"/>
    <w:rsid w:val="00426FD6"/>
    <w:rsid w:val="00430C67"/>
    <w:rsid w:val="00432EA2"/>
    <w:rsid w:val="00445CCE"/>
    <w:rsid w:val="00452C6B"/>
    <w:rsid w:val="00453BF4"/>
    <w:rsid w:val="00456BF8"/>
    <w:rsid w:val="00462DF4"/>
    <w:rsid w:val="0048003B"/>
    <w:rsid w:val="00480C8F"/>
    <w:rsid w:val="00487452"/>
    <w:rsid w:val="004B2922"/>
    <w:rsid w:val="004B376C"/>
    <w:rsid w:val="004C1D5F"/>
    <w:rsid w:val="004C3B33"/>
    <w:rsid w:val="004D04AE"/>
    <w:rsid w:val="004E218B"/>
    <w:rsid w:val="004E2723"/>
    <w:rsid w:val="004E632C"/>
    <w:rsid w:val="004F4055"/>
    <w:rsid w:val="005277D3"/>
    <w:rsid w:val="00591235"/>
    <w:rsid w:val="0059168B"/>
    <w:rsid w:val="005A13F2"/>
    <w:rsid w:val="005C25B6"/>
    <w:rsid w:val="005C7D45"/>
    <w:rsid w:val="005E3D10"/>
    <w:rsid w:val="005E6FE5"/>
    <w:rsid w:val="005F5A24"/>
    <w:rsid w:val="006224C3"/>
    <w:rsid w:val="00625D17"/>
    <w:rsid w:val="00630418"/>
    <w:rsid w:val="0065123B"/>
    <w:rsid w:val="00655345"/>
    <w:rsid w:val="00656F8F"/>
    <w:rsid w:val="006A1989"/>
    <w:rsid w:val="006A536E"/>
    <w:rsid w:val="006B7E2C"/>
    <w:rsid w:val="006C4B2B"/>
    <w:rsid w:val="006C71D7"/>
    <w:rsid w:val="006E55EE"/>
    <w:rsid w:val="006F209C"/>
    <w:rsid w:val="00706693"/>
    <w:rsid w:val="00721AF2"/>
    <w:rsid w:val="00760CCC"/>
    <w:rsid w:val="00774883"/>
    <w:rsid w:val="00776ED6"/>
    <w:rsid w:val="0078316F"/>
    <w:rsid w:val="00795E0A"/>
    <w:rsid w:val="00797688"/>
    <w:rsid w:val="00797EA4"/>
    <w:rsid w:val="007A233D"/>
    <w:rsid w:val="007B158D"/>
    <w:rsid w:val="007B53CD"/>
    <w:rsid w:val="007C3828"/>
    <w:rsid w:val="007C592E"/>
    <w:rsid w:val="007D2DD4"/>
    <w:rsid w:val="007E0052"/>
    <w:rsid w:val="007E640D"/>
    <w:rsid w:val="007F0813"/>
    <w:rsid w:val="007F35A0"/>
    <w:rsid w:val="00824EB0"/>
    <w:rsid w:val="008320F1"/>
    <w:rsid w:val="008349A4"/>
    <w:rsid w:val="008457E2"/>
    <w:rsid w:val="008745D5"/>
    <w:rsid w:val="00890854"/>
    <w:rsid w:val="00896E67"/>
    <w:rsid w:val="008B3F6F"/>
    <w:rsid w:val="008E3C1F"/>
    <w:rsid w:val="008F491E"/>
    <w:rsid w:val="0090114C"/>
    <w:rsid w:val="009016DA"/>
    <w:rsid w:val="00902761"/>
    <w:rsid w:val="00925539"/>
    <w:rsid w:val="00927D40"/>
    <w:rsid w:val="0095159C"/>
    <w:rsid w:val="00972F2E"/>
    <w:rsid w:val="00975A99"/>
    <w:rsid w:val="00985626"/>
    <w:rsid w:val="009A5E3D"/>
    <w:rsid w:val="009C33FD"/>
    <w:rsid w:val="009C5262"/>
    <w:rsid w:val="009D1B0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94305"/>
    <w:rsid w:val="00AA1B12"/>
    <w:rsid w:val="00AA45CE"/>
    <w:rsid w:val="00AB758E"/>
    <w:rsid w:val="00AD5ABC"/>
    <w:rsid w:val="00B11E8A"/>
    <w:rsid w:val="00B23CA5"/>
    <w:rsid w:val="00B264A2"/>
    <w:rsid w:val="00B27712"/>
    <w:rsid w:val="00B32744"/>
    <w:rsid w:val="00B34EDB"/>
    <w:rsid w:val="00B5061A"/>
    <w:rsid w:val="00B52220"/>
    <w:rsid w:val="00B627F7"/>
    <w:rsid w:val="00B62AEC"/>
    <w:rsid w:val="00B86960"/>
    <w:rsid w:val="00B90D60"/>
    <w:rsid w:val="00B91E7A"/>
    <w:rsid w:val="00B93B3A"/>
    <w:rsid w:val="00BA4183"/>
    <w:rsid w:val="00BC04F2"/>
    <w:rsid w:val="00BC602C"/>
    <w:rsid w:val="00BD105A"/>
    <w:rsid w:val="00BD1824"/>
    <w:rsid w:val="00BF1783"/>
    <w:rsid w:val="00BF5C1B"/>
    <w:rsid w:val="00BF5F5F"/>
    <w:rsid w:val="00BF6468"/>
    <w:rsid w:val="00C021BD"/>
    <w:rsid w:val="00C06D87"/>
    <w:rsid w:val="00C11699"/>
    <w:rsid w:val="00C12431"/>
    <w:rsid w:val="00C15120"/>
    <w:rsid w:val="00C24C90"/>
    <w:rsid w:val="00C26064"/>
    <w:rsid w:val="00C271BB"/>
    <w:rsid w:val="00C4066E"/>
    <w:rsid w:val="00C620E1"/>
    <w:rsid w:val="00C7784E"/>
    <w:rsid w:val="00C93E33"/>
    <w:rsid w:val="00CA5E41"/>
    <w:rsid w:val="00CB296E"/>
    <w:rsid w:val="00CD09D2"/>
    <w:rsid w:val="00CE5709"/>
    <w:rsid w:val="00CF17DF"/>
    <w:rsid w:val="00CF2CD0"/>
    <w:rsid w:val="00D140D9"/>
    <w:rsid w:val="00D2083F"/>
    <w:rsid w:val="00D2362E"/>
    <w:rsid w:val="00D302F9"/>
    <w:rsid w:val="00D35E43"/>
    <w:rsid w:val="00D66459"/>
    <w:rsid w:val="00D6691D"/>
    <w:rsid w:val="00D91702"/>
    <w:rsid w:val="00DB6E0B"/>
    <w:rsid w:val="00DD173A"/>
    <w:rsid w:val="00DD25BA"/>
    <w:rsid w:val="00DE035D"/>
    <w:rsid w:val="00DE7C4A"/>
    <w:rsid w:val="00DF1B4D"/>
    <w:rsid w:val="00E01339"/>
    <w:rsid w:val="00E12726"/>
    <w:rsid w:val="00E311AC"/>
    <w:rsid w:val="00E4417E"/>
    <w:rsid w:val="00E47EE4"/>
    <w:rsid w:val="00E86B92"/>
    <w:rsid w:val="00EA3649"/>
    <w:rsid w:val="00EA74D5"/>
    <w:rsid w:val="00EB771F"/>
    <w:rsid w:val="00EC7147"/>
    <w:rsid w:val="00ED135D"/>
    <w:rsid w:val="00ED2001"/>
    <w:rsid w:val="00F239AF"/>
    <w:rsid w:val="00F35A1F"/>
    <w:rsid w:val="00F41A6B"/>
    <w:rsid w:val="00F45D11"/>
    <w:rsid w:val="00F632A3"/>
    <w:rsid w:val="00F70D9A"/>
    <w:rsid w:val="00F7386F"/>
    <w:rsid w:val="00F73DC4"/>
    <w:rsid w:val="00F82A0A"/>
    <w:rsid w:val="00F9072C"/>
    <w:rsid w:val="00FA0753"/>
    <w:rsid w:val="00FC21EA"/>
    <w:rsid w:val="00FC48AD"/>
    <w:rsid w:val="00FD03AC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0AD8B"/>
  <w15:docId w15:val="{5F584965-3C5C-45E4-B4BF-6B1482E6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4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C24C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24C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24C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1B13A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AA45CE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CF2CD0"/>
    <w:rPr>
      <w:sz w:val="28"/>
    </w:rPr>
  </w:style>
  <w:style w:type="character" w:styleId="ac">
    <w:name w:val="Emphasis"/>
    <w:qFormat/>
    <w:rsid w:val="00774883"/>
    <w:rPr>
      <w:i/>
      <w:iCs/>
    </w:rPr>
  </w:style>
  <w:style w:type="character" w:styleId="ad">
    <w:name w:val="Strong"/>
    <w:qFormat/>
    <w:rsid w:val="00774883"/>
    <w:rPr>
      <w:b/>
      <w:bCs/>
    </w:rPr>
  </w:style>
  <w:style w:type="character" w:customStyle="1" w:styleId="10">
    <w:name w:val="Заголовок 1 Знак"/>
    <w:link w:val="1"/>
    <w:rsid w:val="007748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4BC2-F568-4FE5-B165-815A96B8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 Булгакова</cp:lastModifiedBy>
  <cp:revision>4</cp:revision>
  <cp:lastPrinted>2025-01-27T13:23:00Z</cp:lastPrinted>
  <dcterms:created xsi:type="dcterms:W3CDTF">2025-01-27T13:18:00Z</dcterms:created>
  <dcterms:modified xsi:type="dcterms:W3CDTF">2025-01-28T06:54:00Z</dcterms:modified>
</cp:coreProperties>
</file>