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4E" w:rsidRDefault="00CF5FC4" w:rsidP="002C0C08">
      <w:pPr>
        <w:pStyle w:val="3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25674E" w:rsidRPr="0025674E">
        <w:rPr>
          <w:b/>
          <w:noProof/>
          <w:szCs w:val="24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4E" w:rsidRPr="0029517C" w:rsidRDefault="0025674E" w:rsidP="0025674E">
      <w:pPr>
        <w:jc w:val="center"/>
        <w:rPr>
          <w:b/>
          <w:sz w:val="36"/>
          <w:szCs w:val="32"/>
        </w:rPr>
      </w:pPr>
      <w:r w:rsidRPr="0029517C">
        <w:rPr>
          <w:b/>
          <w:sz w:val="36"/>
          <w:szCs w:val="32"/>
        </w:rPr>
        <w:t>Контрольно-счетный орган муниципального образования Одоевский район</w:t>
      </w:r>
    </w:p>
    <w:p w:rsidR="0025674E" w:rsidRDefault="005E2F04" w:rsidP="0025674E">
      <w:r>
        <w:pict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25674E" w:rsidRDefault="0025674E" w:rsidP="0025674E">
      <w:pPr>
        <w:rPr>
          <w:sz w:val="20"/>
        </w:rPr>
      </w:pPr>
      <w:r>
        <w:rPr>
          <w:sz w:val="20"/>
        </w:rPr>
        <w:t xml:space="preserve">               301440 Тульская область, Одоевский район,  п. Одоев, ул. Л.</w:t>
      </w:r>
      <w:r w:rsidR="00D2386B">
        <w:rPr>
          <w:sz w:val="20"/>
        </w:rPr>
        <w:t xml:space="preserve"> </w:t>
      </w:r>
      <w:r>
        <w:rPr>
          <w:sz w:val="20"/>
        </w:rPr>
        <w:t xml:space="preserve">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25674E" w:rsidRDefault="0025674E" w:rsidP="0025674E">
      <w:pPr>
        <w:pStyle w:val="3"/>
        <w:ind w:firstLine="0"/>
        <w:rPr>
          <w:b/>
          <w:szCs w:val="24"/>
        </w:rPr>
      </w:pPr>
    </w:p>
    <w:p w:rsidR="00CF0FFB" w:rsidRPr="009446E5" w:rsidRDefault="00F86E0B" w:rsidP="002C0C08">
      <w:pPr>
        <w:pStyle w:val="3"/>
        <w:ind w:firstLine="0"/>
        <w:jc w:val="center"/>
        <w:rPr>
          <w:b/>
          <w:szCs w:val="24"/>
        </w:rPr>
      </w:pPr>
      <w:r>
        <w:rPr>
          <w:b/>
          <w:szCs w:val="24"/>
        </w:rPr>
        <w:t>З</w:t>
      </w:r>
      <w:r w:rsidR="00385116" w:rsidRPr="009446E5">
        <w:rPr>
          <w:b/>
          <w:szCs w:val="24"/>
        </w:rPr>
        <w:t>аключение</w:t>
      </w:r>
      <w:r w:rsidR="00697C65" w:rsidRPr="009446E5">
        <w:rPr>
          <w:b/>
          <w:szCs w:val="24"/>
        </w:rPr>
        <w:t xml:space="preserve"> №</w:t>
      </w:r>
      <w:r w:rsidR="00C861C5">
        <w:rPr>
          <w:b/>
          <w:szCs w:val="24"/>
        </w:rPr>
        <w:t xml:space="preserve"> </w:t>
      </w:r>
      <w:r w:rsidR="005256D9">
        <w:rPr>
          <w:b/>
          <w:szCs w:val="24"/>
        </w:rPr>
        <w:t>28</w:t>
      </w:r>
    </w:p>
    <w:p w:rsidR="00385116" w:rsidRPr="00843315" w:rsidRDefault="00385116" w:rsidP="00F64A07">
      <w:pPr>
        <w:jc w:val="both"/>
        <w:rPr>
          <w:b/>
        </w:rPr>
      </w:pPr>
      <w:bookmarkStart w:id="0" w:name="_Hlk195535996"/>
      <w:r w:rsidRPr="00843315">
        <w:rPr>
          <w:b/>
        </w:rPr>
        <w:t xml:space="preserve">на </w:t>
      </w:r>
      <w:r w:rsidR="00EE54E6" w:rsidRPr="00843315">
        <w:rPr>
          <w:b/>
        </w:rPr>
        <w:t>проект решения Собрания депутатов муниципального</w:t>
      </w:r>
      <w:r w:rsidR="00697C65" w:rsidRPr="00843315">
        <w:rPr>
          <w:b/>
        </w:rPr>
        <w:t xml:space="preserve"> </w:t>
      </w:r>
      <w:r w:rsidR="00EE54E6" w:rsidRPr="00843315">
        <w:rPr>
          <w:b/>
        </w:rPr>
        <w:t xml:space="preserve">образования </w:t>
      </w:r>
      <w:r w:rsidR="00A5182B" w:rsidRPr="00843315">
        <w:rPr>
          <w:b/>
        </w:rPr>
        <w:t>рабочий поселок Одоев Одоевского</w:t>
      </w:r>
      <w:r w:rsidR="00570C6E" w:rsidRPr="00843315">
        <w:rPr>
          <w:b/>
        </w:rPr>
        <w:t xml:space="preserve"> район</w:t>
      </w:r>
      <w:r w:rsidR="00A5182B" w:rsidRPr="00843315">
        <w:rPr>
          <w:b/>
        </w:rPr>
        <w:t>а</w:t>
      </w:r>
      <w:r w:rsidR="00697C65" w:rsidRPr="00843315">
        <w:rPr>
          <w:b/>
        </w:rPr>
        <w:t xml:space="preserve"> </w:t>
      </w:r>
      <w:r w:rsidR="00EE54E6" w:rsidRPr="00843315">
        <w:rPr>
          <w:b/>
        </w:rPr>
        <w:t xml:space="preserve">«Об утверждении отчета «Об исполнении бюджета муниципального </w:t>
      </w:r>
      <w:r w:rsidR="005256D9" w:rsidRPr="00843315">
        <w:rPr>
          <w:b/>
        </w:rPr>
        <w:t>образования рабочий</w:t>
      </w:r>
      <w:r w:rsidR="00CF0FFB" w:rsidRPr="00843315">
        <w:rPr>
          <w:b/>
        </w:rPr>
        <w:t xml:space="preserve"> поселок Одоев Одоевского</w:t>
      </w:r>
      <w:r w:rsidR="00570C6E" w:rsidRPr="00843315">
        <w:rPr>
          <w:b/>
        </w:rPr>
        <w:t xml:space="preserve"> район</w:t>
      </w:r>
      <w:r w:rsidR="00CF0FFB" w:rsidRPr="00843315">
        <w:rPr>
          <w:b/>
        </w:rPr>
        <w:t>а</w:t>
      </w:r>
      <w:r w:rsidR="00EE54E6" w:rsidRPr="00843315">
        <w:rPr>
          <w:b/>
        </w:rPr>
        <w:t xml:space="preserve"> за </w:t>
      </w:r>
      <w:r w:rsidR="00957593">
        <w:rPr>
          <w:b/>
        </w:rPr>
        <w:t>2024</w:t>
      </w:r>
      <w:r w:rsidR="004957E2">
        <w:rPr>
          <w:b/>
        </w:rPr>
        <w:t xml:space="preserve"> год»</w:t>
      </w:r>
    </w:p>
    <w:bookmarkEnd w:id="0"/>
    <w:p w:rsidR="00EE54E6" w:rsidRPr="00843315" w:rsidRDefault="00EE54E6" w:rsidP="00F64A07">
      <w:pPr>
        <w:ind w:firstLine="709"/>
        <w:jc w:val="both"/>
        <w:rPr>
          <w:b/>
        </w:rPr>
      </w:pPr>
    </w:p>
    <w:p w:rsidR="00697C65" w:rsidRPr="009446E5" w:rsidRDefault="00843315" w:rsidP="00F64A07">
      <w:pPr>
        <w:jc w:val="both"/>
      </w:pPr>
      <w:r>
        <w:t xml:space="preserve">    </w:t>
      </w:r>
      <w:r w:rsidR="00697C65" w:rsidRPr="005256D9">
        <w:t>о</w:t>
      </w:r>
      <w:r w:rsidR="00A9594F" w:rsidRPr="005256D9">
        <w:t>т</w:t>
      </w:r>
      <w:r w:rsidR="00D21F57" w:rsidRPr="005256D9">
        <w:t xml:space="preserve"> </w:t>
      </w:r>
      <w:r w:rsidR="00957593" w:rsidRPr="005256D9">
        <w:t>14</w:t>
      </w:r>
      <w:r w:rsidR="002D3A69">
        <w:t xml:space="preserve"> </w:t>
      </w:r>
      <w:r w:rsidR="001F401F">
        <w:t>апреля</w:t>
      </w:r>
      <w:r w:rsidR="00AF2719">
        <w:t xml:space="preserve"> </w:t>
      </w:r>
      <w:r w:rsidR="00957593">
        <w:t>2025</w:t>
      </w:r>
      <w:r w:rsidR="00EE54E6" w:rsidRPr="009446E5">
        <w:t xml:space="preserve"> года                </w:t>
      </w:r>
      <w:r w:rsidR="00697C65" w:rsidRPr="009446E5">
        <w:t xml:space="preserve">                  </w:t>
      </w:r>
      <w:r w:rsidR="00EE54E6" w:rsidRPr="009446E5">
        <w:t xml:space="preserve">                            </w:t>
      </w:r>
      <w:r>
        <w:t xml:space="preserve">                      </w:t>
      </w:r>
      <w:r w:rsidR="00A9594F">
        <w:t xml:space="preserve">  </w:t>
      </w:r>
      <w:r>
        <w:t xml:space="preserve">   </w:t>
      </w:r>
      <w:r w:rsidR="00EE54E6" w:rsidRPr="009446E5">
        <w:t xml:space="preserve">п. Одоев </w:t>
      </w:r>
    </w:p>
    <w:p w:rsidR="002940F1" w:rsidRPr="009446E5" w:rsidRDefault="002940F1" w:rsidP="00F64A07">
      <w:pPr>
        <w:ind w:left="567"/>
        <w:jc w:val="center"/>
        <w:rPr>
          <w:rStyle w:val="FontStyle11"/>
          <w:sz w:val="24"/>
          <w:szCs w:val="24"/>
        </w:rPr>
      </w:pPr>
    </w:p>
    <w:p w:rsidR="002940F1" w:rsidRDefault="002940F1" w:rsidP="002C0C08">
      <w:pPr>
        <w:ind w:left="567"/>
        <w:jc w:val="center"/>
        <w:rPr>
          <w:rStyle w:val="FontStyle11"/>
          <w:sz w:val="24"/>
          <w:szCs w:val="24"/>
        </w:rPr>
      </w:pPr>
      <w:r w:rsidRPr="009446E5">
        <w:rPr>
          <w:rStyle w:val="FontStyle11"/>
          <w:sz w:val="24"/>
          <w:szCs w:val="24"/>
        </w:rPr>
        <w:t>Общие положения</w:t>
      </w:r>
    </w:p>
    <w:p w:rsidR="00C861C5" w:rsidRPr="009446E5" w:rsidRDefault="00C861C5" w:rsidP="002C0C08">
      <w:pPr>
        <w:ind w:left="567"/>
        <w:jc w:val="center"/>
        <w:rPr>
          <w:b/>
          <w:bCs/>
        </w:rPr>
      </w:pPr>
    </w:p>
    <w:p w:rsidR="00750E4E" w:rsidRPr="009446E5" w:rsidRDefault="00833BB8" w:rsidP="00833BB8">
      <w:pPr>
        <w:jc w:val="both"/>
      </w:pPr>
      <w:r>
        <w:t xml:space="preserve">        </w:t>
      </w:r>
      <w:r w:rsidR="008E757C" w:rsidRPr="009446E5">
        <w:t>Заключение на проект решения Собрания депутатов муниципального образования р.</w:t>
      </w:r>
      <w:r w:rsidR="00D2386B">
        <w:t xml:space="preserve"> </w:t>
      </w:r>
      <w:r w:rsidR="008E757C" w:rsidRPr="009446E5">
        <w:t xml:space="preserve">п. Одоев Одоевского района «Об утверждении отчета об исполнении бюджета муниципального </w:t>
      </w:r>
      <w:r w:rsidR="005256D9" w:rsidRPr="009446E5">
        <w:t>образования</w:t>
      </w:r>
      <w:r w:rsidR="005256D9">
        <w:t xml:space="preserve"> </w:t>
      </w:r>
      <w:proofErr w:type="spellStart"/>
      <w:r w:rsidR="005256D9" w:rsidRPr="009446E5">
        <w:t>р</w:t>
      </w:r>
      <w:r w:rsidR="005256D9">
        <w:t>.</w:t>
      </w:r>
      <w:r w:rsidR="008E757C" w:rsidRPr="009446E5">
        <w:t>п</w:t>
      </w:r>
      <w:proofErr w:type="spellEnd"/>
      <w:r w:rsidR="008E757C" w:rsidRPr="009446E5">
        <w:t xml:space="preserve">. Одоев </w:t>
      </w:r>
      <w:r w:rsidR="002C0C08" w:rsidRPr="009446E5">
        <w:t xml:space="preserve">Одоевского района за </w:t>
      </w:r>
      <w:r w:rsidR="00A92505">
        <w:t>2024</w:t>
      </w:r>
      <w:r w:rsidR="002C0C08" w:rsidRPr="009446E5">
        <w:t xml:space="preserve"> год» подготовлено </w:t>
      </w:r>
      <w:r w:rsidR="00482FE2">
        <w:t>на основании П</w:t>
      </w:r>
      <w:r w:rsidR="008E757C" w:rsidRPr="009446E5">
        <w:t>оложения</w:t>
      </w:r>
      <w:r>
        <w:t xml:space="preserve"> о К</w:t>
      </w:r>
      <w:r w:rsidR="00385116" w:rsidRPr="009446E5">
        <w:t>онтрольно-счетном органе муниципального образования Одоевский район</w:t>
      </w:r>
      <w:r>
        <w:t xml:space="preserve"> утвержденного Собранием представителей муниципального образования Одоевский район</w:t>
      </w:r>
      <w:r w:rsidR="00385116" w:rsidRPr="009446E5">
        <w:t xml:space="preserve"> №  28-325 от 30.03.2012 года</w:t>
      </w:r>
      <w:r w:rsidR="000E214E">
        <w:t xml:space="preserve"> (с изменениями)</w:t>
      </w:r>
      <w:r w:rsidR="00385116" w:rsidRPr="009446E5">
        <w:t xml:space="preserve">, </w:t>
      </w:r>
      <w:r>
        <w:t>п.2 ч.2 ст.9</w:t>
      </w:r>
      <w:r w:rsidR="00385116" w:rsidRPr="009446E5">
        <w:t xml:space="preserve"> Федерального закона № 6</w:t>
      </w:r>
      <w:r w:rsidR="00A5182B" w:rsidRPr="009446E5">
        <w:t>-</w:t>
      </w:r>
      <w:r w:rsidR="00385116" w:rsidRPr="009446E5">
        <w:t>ФЗ от 07.02.2011 года</w:t>
      </w:r>
      <w:r w:rsidR="002940F1" w:rsidRPr="009446E5">
        <w:t xml:space="preserve">, </w:t>
      </w:r>
      <w:r w:rsidR="008E757C" w:rsidRPr="009446E5">
        <w:t>Стандарта</w:t>
      </w:r>
      <w:r w:rsidR="002940F1" w:rsidRPr="009446E5">
        <w:t xml:space="preserve">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8E757C" w:rsidRPr="009446E5">
        <w:t>»</w:t>
      </w:r>
      <w:r w:rsidR="002940F1" w:rsidRPr="009446E5">
        <w:t xml:space="preserve"> утвержденного распоряжением председателя КСО МО Одоевский район от 30 апреля 2015 года № 12 на предмет соответствия годов</w:t>
      </w:r>
      <w:r>
        <w:t>ой отчетности требованиям БК РФ и</w:t>
      </w:r>
      <w:r w:rsidR="002940F1" w:rsidRPr="009446E5">
        <w:t xml:space="preserve"> </w:t>
      </w:r>
      <w:r w:rsidR="008E757C" w:rsidRPr="009446E5">
        <w:t>в соответствии</w:t>
      </w:r>
      <w:r w:rsidR="002C0C08" w:rsidRPr="009446E5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п.1.8 плана работы К</w:t>
      </w:r>
      <w:r w:rsidR="002940F1" w:rsidRPr="009446E5">
        <w:rPr>
          <w:rStyle w:val="FontStyle11"/>
          <w:b w:val="0"/>
          <w:sz w:val="24"/>
          <w:szCs w:val="24"/>
        </w:rPr>
        <w:t>о</w:t>
      </w:r>
      <w:r w:rsidR="002C0C08" w:rsidRPr="009446E5">
        <w:rPr>
          <w:rStyle w:val="FontStyle11"/>
          <w:b w:val="0"/>
          <w:sz w:val="24"/>
          <w:szCs w:val="24"/>
        </w:rPr>
        <w:t xml:space="preserve">нтрольно-счетного органа на </w:t>
      </w:r>
      <w:r w:rsidR="00C861C5">
        <w:rPr>
          <w:rStyle w:val="FontStyle11"/>
          <w:b w:val="0"/>
          <w:sz w:val="24"/>
          <w:szCs w:val="24"/>
        </w:rPr>
        <w:t>202</w:t>
      </w:r>
      <w:r w:rsidR="00794409">
        <w:rPr>
          <w:rStyle w:val="FontStyle11"/>
          <w:b w:val="0"/>
          <w:sz w:val="24"/>
          <w:szCs w:val="24"/>
        </w:rPr>
        <w:t>5</w:t>
      </w:r>
      <w:r w:rsidR="002940F1" w:rsidRPr="009446E5">
        <w:rPr>
          <w:rStyle w:val="FontStyle11"/>
          <w:b w:val="0"/>
          <w:sz w:val="24"/>
          <w:szCs w:val="24"/>
        </w:rPr>
        <w:t xml:space="preserve"> год  (далее Внешняя проверка годового отчета).</w:t>
      </w:r>
      <w:r w:rsidR="00385116" w:rsidRPr="009446E5">
        <w:t xml:space="preserve"> </w:t>
      </w:r>
    </w:p>
    <w:p w:rsidR="00755E2D" w:rsidRDefault="004D3E91" w:rsidP="00755E2D">
      <w:p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</w:t>
      </w:r>
      <w:r w:rsidR="002940F1" w:rsidRPr="00833BB8">
        <w:rPr>
          <w:rStyle w:val="FontStyle11"/>
          <w:sz w:val="24"/>
          <w:szCs w:val="24"/>
        </w:rPr>
        <w:t xml:space="preserve">Целью Внешней </w:t>
      </w:r>
      <w:r w:rsidR="002C0C08" w:rsidRPr="00833BB8">
        <w:rPr>
          <w:rStyle w:val="FontStyle11"/>
          <w:sz w:val="24"/>
          <w:szCs w:val="24"/>
        </w:rPr>
        <w:t>проверки годового отчета</w:t>
      </w:r>
      <w:r w:rsidR="002C0C08" w:rsidRPr="009446E5">
        <w:rPr>
          <w:rStyle w:val="FontStyle11"/>
          <w:b w:val="0"/>
          <w:sz w:val="24"/>
          <w:szCs w:val="24"/>
        </w:rPr>
        <w:t xml:space="preserve"> за </w:t>
      </w:r>
      <w:r w:rsidR="00A92505">
        <w:rPr>
          <w:rStyle w:val="FontStyle11"/>
          <w:b w:val="0"/>
          <w:sz w:val="24"/>
          <w:szCs w:val="24"/>
        </w:rPr>
        <w:t>2024</w:t>
      </w:r>
      <w:r w:rsidR="002940F1" w:rsidRPr="009446E5">
        <w:rPr>
          <w:rStyle w:val="FontStyle11"/>
          <w:b w:val="0"/>
          <w:sz w:val="24"/>
          <w:szCs w:val="24"/>
        </w:rPr>
        <w:t xml:space="preserve"> год является:</w:t>
      </w:r>
    </w:p>
    <w:p w:rsidR="002940F1" w:rsidRPr="009446E5" w:rsidRDefault="008E757C" w:rsidP="00755E2D">
      <w:pPr>
        <w:jc w:val="both"/>
        <w:rPr>
          <w:rStyle w:val="FontStyle11"/>
          <w:b w:val="0"/>
          <w:sz w:val="24"/>
          <w:szCs w:val="24"/>
        </w:rPr>
      </w:pPr>
      <w:r w:rsidRPr="009446E5">
        <w:rPr>
          <w:rStyle w:val="FontStyle11"/>
          <w:b w:val="0"/>
          <w:sz w:val="24"/>
          <w:szCs w:val="24"/>
        </w:rPr>
        <w:t xml:space="preserve">- </w:t>
      </w:r>
      <w:r w:rsidR="00560388">
        <w:rPr>
          <w:rStyle w:val="FontStyle11"/>
          <w:b w:val="0"/>
          <w:sz w:val="24"/>
          <w:szCs w:val="24"/>
        </w:rPr>
        <w:t xml:space="preserve"> </w:t>
      </w:r>
      <w:r w:rsidR="002940F1" w:rsidRPr="009446E5">
        <w:rPr>
          <w:rStyle w:val="FontStyle11"/>
          <w:b w:val="0"/>
          <w:sz w:val="24"/>
          <w:szCs w:val="24"/>
        </w:rPr>
        <w:t xml:space="preserve">подтверждение полноты и достоверности данных об исполнении бюджета; </w:t>
      </w:r>
    </w:p>
    <w:p w:rsidR="002940F1" w:rsidRPr="00755E2D" w:rsidRDefault="00833BB8" w:rsidP="00755E2D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4"/>
          <w:szCs w:val="24"/>
        </w:rPr>
      </w:pPr>
      <w:r w:rsidRPr="00755E2D">
        <w:rPr>
          <w:rStyle w:val="FontStyle11"/>
          <w:b w:val="0"/>
          <w:sz w:val="24"/>
          <w:szCs w:val="24"/>
        </w:rPr>
        <w:t>-</w:t>
      </w:r>
      <w:r w:rsidR="008A3BBF" w:rsidRPr="00755E2D">
        <w:rPr>
          <w:rStyle w:val="FontStyle11"/>
          <w:b w:val="0"/>
          <w:sz w:val="24"/>
          <w:szCs w:val="24"/>
        </w:rPr>
        <w:t xml:space="preserve"> </w:t>
      </w:r>
      <w:r w:rsidR="002940F1" w:rsidRPr="00755E2D">
        <w:rPr>
          <w:rStyle w:val="FontStyle11"/>
          <w:b w:val="0"/>
          <w:sz w:val="24"/>
          <w:szCs w:val="24"/>
        </w:rPr>
        <w:t xml:space="preserve">оценка соблюдения бюджетного законодательства при осуществлении бюджетного процесса; </w:t>
      </w:r>
    </w:p>
    <w:p w:rsidR="002940F1" w:rsidRPr="00755E2D" w:rsidRDefault="00833BB8" w:rsidP="00755E2D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4"/>
          <w:szCs w:val="24"/>
        </w:rPr>
      </w:pPr>
      <w:r w:rsidRPr="00755E2D">
        <w:rPr>
          <w:rStyle w:val="FontStyle11"/>
          <w:b w:val="0"/>
          <w:sz w:val="24"/>
          <w:szCs w:val="24"/>
        </w:rPr>
        <w:t>-</w:t>
      </w:r>
      <w:r w:rsidR="008A3BBF" w:rsidRPr="00755E2D">
        <w:rPr>
          <w:rStyle w:val="FontStyle11"/>
          <w:b w:val="0"/>
          <w:sz w:val="24"/>
          <w:szCs w:val="24"/>
        </w:rPr>
        <w:t xml:space="preserve"> </w:t>
      </w:r>
      <w:r w:rsidR="002940F1" w:rsidRPr="00755E2D">
        <w:rPr>
          <w:rStyle w:val="FontStyle11"/>
          <w:b w:val="0"/>
          <w:sz w:val="24"/>
          <w:szCs w:val="24"/>
        </w:rPr>
        <w:t xml:space="preserve">оценка уровня исполнения показателей, утвержденных решением о бюджете на отчетный финансовый год.  </w:t>
      </w:r>
    </w:p>
    <w:p w:rsidR="002940F1" w:rsidRPr="009446E5" w:rsidRDefault="00833BB8" w:rsidP="00F64A07">
      <w:pPr>
        <w:pStyle w:val="ae"/>
        <w:ind w:left="0" w:firstLine="360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</w:t>
      </w:r>
      <w:r w:rsidR="002940F1" w:rsidRPr="009446E5">
        <w:rPr>
          <w:rStyle w:val="FontStyle11"/>
          <w:b w:val="0"/>
          <w:sz w:val="24"/>
          <w:szCs w:val="24"/>
        </w:rPr>
        <w:t xml:space="preserve"> </w:t>
      </w:r>
      <w:r w:rsidR="002940F1" w:rsidRPr="00833BB8">
        <w:rPr>
          <w:rStyle w:val="FontStyle11"/>
          <w:sz w:val="24"/>
          <w:szCs w:val="24"/>
        </w:rPr>
        <w:t>Предмет внешней проверки</w:t>
      </w:r>
      <w:r w:rsidR="002940F1" w:rsidRPr="009446E5">
        <w:rPr>
          <w:rStyle w:val="FontStyle11"/>
          <w:b w:val="0"/>
          <w:sz w:val="24"/>
          <w:szCs w:val="24"/>
        </w:rPr>
        <w:t>: отчет об исполнении бюджета муниципального образования р.</w:t>
      </w:r>
      <w:r w:rsidR="009C18B1">
        <w:rPr>
          <w:rStyle w:val="FontStyle11"/>
          <w:b w:val="0"/>
          <w:sz w:val="24"/>
          <w:szCs w:val="24"/>
        </w:rPr>
        <w:t xml:space="preserve"> </w:t>
      </w:r>
      <w:r w:rsidR="002940F1" w:rsidRPr="009446E5">
        <w:rPr>
          <w:rStyle w:val="FontStyle11"/>
          <w:b w:val="0"/>
          <w:sz w:val="24"/>
          <w:szCs w:val="24"/>
        </w:rPr>
        <w:t xml:space="preserve">п. Одоев </w:t>
      </w:r>
      <w:r w:rsidR="002C0C08" w:rsidRPr="009446E5">
        <w:rPr>
          <w:rStyle w:val="FontStyle11"/>
          <w:b w:val="0"/>
          <w:sz w:val="24"/>
          <w:szCs w:val="24"/>
        </w:rPr>
        <w:t xml:space="preserve">Одоевского района за </w:t>
      </w:r>
      <w:r w:rsidR="00A92505">
        <w:rPr>
          <w:rStyle w:val="FontStyle11"/>
          <w:b w:val="0"/>
          <w:sz w:val="24"/>
          <w:szCs w:val="24"/>
        </w:rPr>
        <w:t>2024</w:t>
      </w:r>
      <w:r w:rsidR="0031307B">
        <w:rPr>
          <w:rStyle w:val="FontStyle11"/>
          <w:b w:val="0"/>
          <w:sz w:val="24"/>
          <w:szCs w:val="24"/>
        </w:rPr>
        <w:t xml:space="preserve"> </w:t>
      </w:r>
      <w:r w:rsidR="002940F1" w:rsidRPr="009446E5">
        <w:rPr>
          <w:rStyle w:val="FontStyle11"/>
          <w:b w:val="0"/>
          <w:sz w:val="24"/>
          <w:szCs w:val="24"/>
        </w:rPr>
        <w:t>г.</w:t>
      </w:r>
      <w:r w:rsidR="00C9602A">
        <w:rPr>
          <w:rStyle w:val="FontStyle11"/>
          <w:b w:val="0"/>
          <w:sz w:val="24"/>
          <w:szCs w:val="24"/>
        </w:rPr>
        <w:t xml:space="preserve">, далее </w:t>
      </w:r>
      <w:r w:rsidR="00C9602A" w:rsidRPr="009446E5">
        <w:t>Проект Решения</w:t>
      </w:r>
      <w:r w:rsidR="00C9602A">
        <w:t>.</w:t>
      </w:r>
    </w:p>
    <w:p w:rsidR="002940F1" w:rsidRPr="00833BB8" w:rsidRDefault="00833BB8" w:rsidP="00833BB8">
      <w:p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</w:t>
      </w:r>
      <w:r w:rsidR="002C0C08" w:rsidRPr="00833BB8">
        <w:rPr>
          <w:rStyle w:val="FontStyle11"/>
          <w:sz w:val="24"/>
          <w:szCs w:val="24"/>
        </w:rPr>
        <w:t>Проверяемый период</w:t>
      </w:r>
      <w:r w:rsidR="002C0C08" w:rsidRPr="00833BB8">
        <w:rPr>
          <w:rStyle w:val="FontStyle11"/>
          <w:b w:val="0"/>
          <w:sz w:val="24"/>
          <w:szCs w:val="24"/>
        </w:rPr>
        <w:t xml:space="preserve">: </w:t>
      </w:r>
      <w:r w:rsidR="00A92505">
        <w:rPr>
          <w:rStyle w:val="FontStyle11"/>
          <w:b w:val="0"/>
          <w:sz w:val="24"/>
          <w:szCs w:val="24"/>
        </w:rPr>
        <w:t>2024</w:t>
      </w:r>
      <w:r w:rsidR="002940F1" w:rsidRPr="00833BB8">
        <w:rPr>
          <w:rStyle w:val="FontStyle11"/>
          <w:b w:val="0"/>
          <w:sz w:val="24"/>
          <w:szCs w:val="24"/>
        </w:rPr>
        <w:t xml:space="preserve"> год.</w:t>
      </w:r>
    </w:p>
    <w:p w:rsidR="002940F1" w:rsidRPr="009446E5" w:rsidRDefault="00833BB8" w:rsidP="00833BB8">
      <w:pPr>
        <w:jc w:val="both"/>
      </w:pPr>
      <w:r>
        <w:rPr>
          <w:rStyle w:val="FontStyle11"/>
          <w:b w:val="0"/>
          <w:sz w:val="24"/>
          <w:szCs w:val="24"/>
        </w:rPr>
        <w:t xml:space="preserve">        </w:t>
      </w:r>
      <w:r w:rsidR="002940F1" w:rsidRPr="00833BB8">
        <w:rPr>
          <w:rStyle w:val="FontStyle11"/>
          <w:sz w:val="24"/>
          <w:szCs w:val="24"/>
        </w:rPr>
        <w:t>Срок провед</w:t>
      </w:r>
      <w:r w:rsidR="002C0C08" w:rsidRPr="00833BB8">
        <w:rPr>
          <w:rStyle w:val="FontStyle11"/>
          <w:sz w:val="24"/>
          <w:szCs w:val="24"/>
        </w:rPr>
        <w:t>ения внешней проверки</w:t>
      </w:r>
      <w:r w:rsidR="002C0C08" w:rsidRPr="00833BB8">
        <w:rPr>
          <w:rStyle w:val="FontStyle11"/>
          <w:b w:val="0"/>
          <w:sz w:val="24"/>
          <w:szCs w:val="24"/>
        </w:rPr>
        <w:t xml:space="preserve">: </w:t>
      </w:r>
      <w:r w:rsidR="001F401F" w:rsidRPr="00B37EC7">
        <w:rPr>
          <w:rStyle w:val="FontStyle11"/>
          <w:b w:val="0"/>
          <w:sz w:val="24"/>
          <w:szCs w:val="24"/>
        </w:rPr>
        <w:t xml:space="preserve"> </w:t>
      </w:r>
      <w:r w:rsidR="00A92505">
        <w:rPr>
          <w:rStyle w:val="FontStyle11"/>
          <w:b w:val="0"/>
          <w:sz w:val="24"/>
          <w:szCs w:val="24"/>
        </w:rPr>
        <w:t>1апреля</w:t>
      </w:r>
      <w:r w:rsidR="002C0C08" w:rsidRPr="00B37EC7">
        <w:rPr>
          <w:rStyle w:val="FontStyle11"/>
          <w:b w:val="0"/>
          <w:sz w:val="24"/>
          <w:szCs w:val="24"/>
        </w:rPr>
        <w:t xml:space="preserve"> </w:t>
      </w:r>
      <w:r w:rsidR="007B1C64" w:rsidRPr="00B37EC7">
        <w:rPr>
          <w:rStyle w:val="FontStyle11"/>
          <w:b w:val="0"/>
          <w:sz w:val="24"/>
          <w:szCs w:val="24"/>
        </w:rPr>
        <w:t>–</w:t>
      </w:r>
      <w:r w:rsidR="00C861C5">
        <w:rPr>
          <w:rStyle w:val="FontStyle11"/>
          <w:b w:val="0"/>
          <w:sz w:val="24"/>
          <w:szCs w:val="24"/>
        </w:rPr>
        <w:t xml:space="preserve"> </w:t>
      </w:r>
      <w:r w:rsidR="00A92505">
        <w:rPr>
          <w:rStyle w:val="FontStyle11"/>
          <w:b w:val="0"/>
          <w:sz w:val="24"/>
          <w:szCs w:val="24"/>
        </w:rPr>
        <w:t>1</w:t>
      </w:r>
      <w:r w:rsidR="002F1251">
        <w:rPr>
          <w:rStyle w:val="FontStyle11"/>
          <w:b w:val="0"/>
          <w:sz w:val="24"/>
          <w:szCs w:val="24"/>
        </w:rPr>
        <w:t>4</w:t>
      </w:r>
      <w:r w:rsidR="001F401F">
        <w:rPr>
          <w:rStyle w:val="FontStyle11"/>
          <w:b w:val="0"/>
          <w:sz w:val="24"/>
          <w:szCs w:val="24"/>
        </w:rPr>
        <w:t xml:space="preserve"> апреля </w:t>
      </w:r>
      <w:r w:rsidR="00A92505">
        <w:rPr>
          <w:rStyle w:val="FontStyle11"/>
          <w:b w:val="0"/>
          <w:sz w:val="24"/>
          <w:szCs w:val="24"/>
        </w:rPr>
        <w:t>2025</w:t>
      </w:r>
      <w:r w:rsidR="002940F1" w:rsidRPr="00833BB8">
        <w:rPr>
          <w:rStyle w:val="FontStyle11"/>
          <w:b w:val="0"/>
          <w:sz w:val="24"/>
          <w:szCs w:val="24"/>
        </w:rPr>
        <w:t xml:space="preserve"> года.</w:t>
      </w:r>
    </w:p>
    <w:p w:rsidR="00385116" w:rsidRPr="009446E5" w:rsidRDefault="00833BB8" w:rsidP="00833BB8">
      <w:pPr>
        <w:pStyle w:val="3"/>
        <w:widowControl w:val="0"/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7125E" w:rsidRPr="009446E5">
        <w:rPr>
          <w:sz w:val="24"/>
          <w:szCs w:val="24"/>
        </w:rPr>
        <w:t xml:space="preserve">В течение </w:t>
      </w:r>
      <w:r w:rsidR="00A92505">
        <w:rPr>
          <w:sz w:val="24"/>
          <w:szCs w:val="24"/>
        </w:rPr>
        <w:t>2024</w:t>
      </w:r>
      <w:r w:rsidR="00F7125E" w:rsidRPr="009446E5">
        <w:rPr>
          <w:sz w:val="24"/>
          <w:szCs w:val="24"/>
        </w:rPr>
        <w:t xml:space="preserve"> года в бюджет</w:t>
      </w:r>
      <w:r w:rsidR="00C81341" w:rsidRPr="009446E5">
        <w:rPr>
          <w:sz w:val="24"/>
          <w:szCs w:val="24"/>
        </w:rPr>
        <w:t xml:space="preserve"> муниципального образования  рабочий посёлок Одоев Одоевского района</w:t>
      </w:r>
      <w:r w:rsidR="00F7125E" w:rsidRPr="009446E5">
        <w:rPr>
          <w:b/>
          <w:sz w:val="24"/>
          <w:szCs w:val="24"/>
        </w:rPr>
        <w:t xml:space="preserve"> </w:t>
      </w:r>
      <w:r w:rsidR="00A92505">
        <w:rPr>
          <w:b/>
          <w:sz w:val="24"/>
          <w:szCs w:val="24"/>
        </w:rPr>
        <w:t xml:space="preserve">1 </w:t>
      </w:r>
      <w:r w:rsidR="0079570D">
        <w:rPr>
          <w:b/>
          <w:sz w:val="24"/>
          <w:szCs w:val="24"/>
        </w:rPr>
        <w:t>раз</w:t>
      </w:r>
      <w:r w:rsidR="00865291" w:rsidRPr="009446E5">
        <w:rPr>
          <w:b/>
          <w:sz w:val="24"/>
          <w:szCs w:val="24"/>
        </w:rPr>
        <w:t xml:space="preserve"> </w:t>
      </w:r>
      <w:r w:rsidR="00F7125E" w:rsidRPr="009446E5">
        <w:rPr>
          <w:sz w:val="24"/>
          <w:szCs w:val="24"/>
        </w:rPr>
        <w:t>вносились изменения решениями  Собрания депутатов муниципального образования рабочий п</w:t>
      </w:r>
      <w:r w:rsidR="00F95EE9" w:rsidRPr="009446E5">
        <w:rPr>
          <w:sz w:val="24"/>
          <w:szCs w:val="24"/>
        </w:rPr>
        <w:t xml:space="preserve">оселок Одоев Одоевского </w:t>
      </w:r>
      <w:r w:rsidR="00F95EE9" w:rsidRPr="001D4778">
        <w:rPr>
          <w:sz w:val="24"/>
          <w:szCs w:val="24"/>
        </w:rPr>
        <w:t>района</w:t>
      </w:r>
      <w:r w:rsidR="00A92505">
        <w:rPr>
          <w:sz w:val="24"/>
          <w:szCs w:val="24"/>
        </w:rPr>
        <w:t xml:space="preserve">: решение собрания депутатов </w:t>
      </w:r>
      <w:r w:rsidR="00A92505" w:rsidRPr="00A92505">
        <w:rPr>
          <w:sz w:val="24"/>
          <w:szCs w:val="24"/>
        </w:rPr>
        <w:t>муниципального образования р. п. Одоев Одоевского района</w:t>
      </w:r>
      <w:r w:rsidR="00A92505">
        <w:rPr>
          <w:sz w:val="24"/>
          <w:szCs w:val="24"/>
        </w:rPr>
        <w:t xml:space="preserve"> № 5-30 от 24</w:t>
      </w:r>
      <w:r w:rsidR="00C861C5">
        <w:rPr>
          <w:sz w:val="24"/>
          <w:szCs w:val="24"/>
        </w:rPr>
        <w:t>.12</w:t>
      </w:r>
      <w:r w:rsidR="00A92505">
        <w:rPr>
          <w:sz w:val="24"/>
          <w:szCs w:val="24"/>
        </w:rPr>
        <w:t>.2024</w:t>
      </w:r>
      <w:r w:rsidR="00C861C5" w:rsidRPr="00C861C5">
        <w:rPr>
          <w:sz w:val="24"/>
          <w:szCs w:val="24"/>
        </w:rPr>
        <w:t xml:space="preserve"> года</w:t>
      </w:r>
      <w:r w:rsidR="00596CE3" w:rsidRPr="001D4778">
        <w:rPr>
          <w:sz w:val="24"/>
          <w:szCs w:val="24"/>
        </w:rPr>
        <w:t>.</w:t>
      </w:r>
      <w:r w:rsidR="00596CE3" w:rsidRPr="009446E5">
        <w:rPr>
          <w:sz w:val="24"/>
          <w:szCs w:val="24"/>
        </w:rPr>
        <w:t xml:space="preserve"> </w:t>
      </w:r>
    </w:p>
    <w:p w:rsidR="00385116" w:rsidRPr="009446E5" w:rsidRDefault="00AD5CCC" w:rsidP="00AD5CCC">
      <w:pPr>
        <w:pStyle w:val="3"/>
        <w:spacing w:line="240" w:lineRule="auto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027A1" w:rsidRPr="009446E5">
        <w:rPr>
          <w:sz w:val="24"/>
          <w:szCs w:val="24"/>
        </w:rPr>
        <w:t>П</w:t>
      </w:r>
      <w:r w:rsidR="00385116" w:rsidRPr="009446E5">
        <w:rPr>
          <w:sz w:val="24"/>
          <w:szCs w:val="24"/>
        </w:rPr>
        <w:t xml:space="preserve">роект </w:t>
      </w:r>
      <w:r w:rsidR="00E027A1" w:rsidRPr="009446E5">
        <w:rPr>
          <w:sz w:val="24"/>
          <w:szCs w:val="24"/>
        </w:rPr>
        <w:t xml:space="preserve">Решения представлен для проведения экспертного </w:t>
      </w:r>
      <w:r w:rsidR="005256D9" w:rsidRPr="009446E5">
        <w:rPr>
          <w:sz w:val="24"/>
          <w:szCs w:val="24"/>
        </w:rPr>
        <w:t>мероприятия</w:t>
      </w:r>
      <w:r w:rsidR="005256D9">
        <w:rPr>
          <w:sz w:val="24"/>
          <w:szCs w:val="24"/>
        </w:rPr>
        <w:t xml:space="preserve"> </w:t>
      </w:r>
      <w:r w:rsidR="005256D9" w:rsidRPr="005256D9">
        <w:rPr>
          <w:b/>
          <w:bCs/>
          <w:sz w:val="24"/>
          <w:szCs w:val="24"/>
        </w:rPr>
        <w:t>без</w:t>
      </w:r>
      <w:r w:rsidR="005C3BF7" w:rsidRPr="005256D9">
        <w:rPr>
          <w:b/>
          <w:bCs/>
          <w:sz w:val="24"/>
          <w:szCs w:val="24"/>
        </w:rPr>
        <w:t xml:space="preserve"> </w:t>
      </w:r>
      <w:r w:rsidR="005256D9" w:rsidRPr="00AD5CCC">
        <w:rPr>
          <w:b/>
          <w:sz w:val="24"/>
          <w:szCs w:val="24"/>
        </w:rPr>
        <w:t>нарушения срока</w:t>
      </w:r>
      <w:r w:rsidR="00A23AE8" w:rsidRPr="009446E5">
        <w:rPr>
          <w:color w:val="FF0000"/>
          <w:sz w:val="24"/>
          <w:szCs w:val="24"/>
        </w:rPr>
        <w:t xml:space="preserve"> </w:t>
      </w:r>
      <w:r w:rsidR="00AC6F80" w:rsidRPr="009446E5">
        <w:rPr>
          <w:sz w:val="24"/>
          <w:szCs w:val="24"/>
        </w:rPr>
        <w:t>–</w:t>
      </w:r>
      <w:r w:rsidR="00385116" w:rsidRPr="009446E5">
        <w:rPr>
          <w:sz w:val="24"/>
          <w:szCs w:val="24"/>
        </w:rPr>
        <w:t xml:space="preserve"> </w:t>
      </w:r>
      <w:r w:rsidR="00AC6F80" w:rsidRPr="009446E5">
        <w:rPr>
          <w:sz w:val="24"/>
          <w:szCs w:val="24"/>
        </w:rPr>
        <w:t>(</w:t>
      </w:r>
      <w:r w:rsidR="00A5182B" w:rsidRPr="009446E5">
        <w:rPr>
          <w:sz w:val="24"/>
          <w:szCs w:val="24"/>
        </w:rPr>
        <w:t xml:space="preserve">в срок </w:t>
      </w:r>
      <w:r w:rsidR="005256D9" w:rsidRPr="009446E5">
        <w:rPr>
          <w:sz w:val="24"/>
          <w:szCs w:val="24"/>
        </w:rPr>
        <w:t>до 1 апреля,</w:t>
      </w:r>
      <w:r w:rsidR="00A43045">
        <w:rPr>
          <w:sz w:val="24"/>
          <w:szCs w:val="24"/>
        </w:rPr>
        <w:t xml:space="preserve"> установленный п.7.2. ст.7.</w:t>
      </w:r>
      <w:r w:rsidR="00385116" w:rsidRPr="009446E5">
        <w:rPr>
          <w:sz w:val="24"/>
          <w:szCs w:val="24"/>
        </w:rPr>
        <w:t xml:space="preserve"> </w:t>
      </w:r>
      <w:r w:rsidR="00C9602A">
        <w:rPr>
          <w:sz w:val="24"/>
          <w:szCs w:val="24"/>
        </w:rPr>
        <w:t>Положения</w:t>
      </w:r>
      <w:r w:rsidR="00385116" w:rsidRPr="009446E5">
        <w:rPr>
          <w:sz w:val="24"/>
          <w:szCs w:val="24"/>
        </w:rPr>
        <w:t xml:space="preserve"> о бюджетном процессе в муниципальном образовании рабочий поселок Одоев Одоевского </w:t>
      </w:r>
      <w:r w:rsidR="005256D9" w:rsidRPr="009446E5">
        <w:rPr>
          <w:sz w:val="24"/>
          <w:szCs w:val="24"/>
        </w:rPr>
        <w:t>район утвержденного</w:t>
      </w:r>
      <w:r w:rsidR="00C9602A">
        <w:rPr>
          <w:sz w:val="24"/>
          <w:szCs w:val="24"/>
        </w:rPr>
        <w:t xml:space="preserve"> решением</w:t>
      </w:r>
      <w:r w:rsidR="00C9602A" w:rsidRPr="00C9602A">
        <w:rPr>
          <w:sz w:val="24"/>
          <w:szCs w:val="24"/>
        </w:rPr>
        <w:t xml:space="preserve"> </w:t>
      </w:r>
      <w:r w:rsidR="00C9602A" w:rsidRPr="009446E5">
        <w:rPr>
          <w:sz w:val="24"/>
          <w:szCs w:val="24"/>
        </w:rPr>
        <w:t>Собрания депутатов муниципального образования рабочий поселок Одоев Одоевского района</w:t>
      </w:r>
      <w:r w:rsidR="00C9602A">
        <w:rPr>
          <w:sz w:val="24"/>
          <w:szCs w:val="24"/>
        </w:rPr>
        <w:t xml:space="preserve"> </w:t>
      </w:r>
      <w:r w:rsidR="00385116" w:rsidRPr="009446E5">
        <w:rPr>
          <w:sz w:val="24"/>
          <w:szCs w:val="24"/>
        </w:rPr>
        <w:t xml:space="preserve">№ </w:t>
      </w:r>
      <w:r w:rsidR="00510831">
        <w:rPr>
          <w:sz w:val="24"/>
          <w:szCs w:val="24"/>
        </w:rPr>
        <w:t xml:space="preserve">30-159 </w:t>
      </w:r>
      <w:r w:rsidR="00385116" w:rsidRPr="009446E5">
        <w:rPr>
          <w:sz w:val="24"/>
          <w:szCs w:val="24"/>
        </w:rPr>
        <w:t xml:space="preserve">от </w:t>
      </w:r>
      <w:r w:rsidR="00510831">
        <w:rPr>
          <w:sz w:val="24"/>
          <w:szCs w:val="24"/>
        </w:rPr>
        <w:t>31</w:t>
      </w:r>
      <w:r w:rsidR="00385116" w:rsidRPr="009446E5">
        <w:rPr>
          <w:sz w:val="24"/>
          <w:szCs w:val="24"/>
        </w:rPr>
        <w:t>.</w:t>
      </w:r>
      <w:r w:rsidR="00510831">
        <w:rPr>
          <w:sz w:val="24"/>
          <w:szCs w:val="24"/>
        </w:rPr>
        <w:t>07</w:t>
      </w:r>
      <w:r w:rsidR="00385116" w:rsidRPr="009446E5">
        <w:rPr>
          <w:sz w:val="24"/>
          <w:szCs w:val="24"/>
        </w:rPr>
        <w:t>.</w:t>
      </w:r>
      <w:r w:rsidR="0079570D">
        <w:rPr>
          <w:sz w:val="24"/>
          <w:szCs w:val="24"/>
        </w:rPr>
        <w:t>2019</w:t>
      </w:r>
      <w:r w:rsidR="00385116" w:rsidRPr="009446E5">
        <w:rPr>
          <w:sz w:val="24"/>
          <w:szCs w:val="24"/>
        </w:rPr>
        <w:t xml:space="preserve"> года.</w:t>
      </w:r>
      <w:r w:rsidR="00AC6F80" w:rsidRPr="009446E5">
        <w:rPr>
          <w:sz w:val="24"/>
          <w:szCs w:val="24"/>
        </w:rPr>
        <w:t>)</w:t>
      </w:r>
    </w:p>
    <w:p w:rsidR="006739E0" w:rsidRPr="009446E5" w:rsidRDefault="00AD5CCC" w:rsidP="00AD5CCC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85116" w:rsidRPr="009446E5">
        <w:rPr>
          <w:sz w:val="24"/>
          <w:szCs w:val="24"/>
        </w:rPr>
        <w:t>При</w:t>
      </w:r>
      <w:r w:rsidR="001C5A88" w:rsidRPr="009446E5">
        <w:rPr>
          <w:sz w:val="24"/>
          <w:szCs w:val="24"/>
        </w:rPr>
        <w:t xml:space="preserve"> </w:t>
      </w:r>
      <w:r w:rsidR="00385116" w:rsidRPr="009446E5">
        <w:rPr>
          <w:sz w:val="24"/>
          <w:szCs w:val="24"/>
        </w:rPr>
        <w:t xml:space="preserve">подготовке данного заключения </w:t>
      </w:r>
      <w:r>
        <w:rPr>
          <w:sz w:val="24"/>
          <w:szCs w:val="24"/>
        </w:rPr>
        <w:t>К</w:t>
      </w:r>
      <w:r w:rsidR="00385116" w:rsidRPr="009446E5">
        <w:rPr>
          <w:sz w:val="24"/>
          <w:szCs w:val="24"/>
        </w:rPr>
        <w:t xml:space="preserve">онтрольно-счетным органом </w:t>
      </w:r>
      <w:r w:rsidR="00C81341" w:rsidRPr="009446E5">
        <w:rPr>
          <w:sz w:val="24"/>
          <w:szCs w:val="24"/>
        </w:rPr>
        <w:t>проанализированы</w:t>
      </w:r>
      <w:r w:rsidR="00385116" w:rsidRPr="009446E5">
        <w:rPr>
          <w:sz w:val="24"/>
          <w:szCs w:val="24"/>
        </w:rPr>
        <w:t xml:space="preserve"> документы, внесенные одновременно с проектом </w:t>
      </w:r>
      <w:r w:rsidR="00A23AE8" w:rsidRPr="009446E5">
        <w:rPr>
          <w:sz w:val="24"/>
          <w:szCs w:val="24"/>
        </w:rPr>
        <w:t xml:space="preserve"> решения Собрания депутатов муниципального образования рабочий поселок Одоев Одоевского района  «Об утверждении отчета «Об исполнении бюджета муниципального образования  рабочий посёлок Одоев Одоевского района за </w:t>
      </w:r>
      <w:r w:rsidR="00A92505">
        <w:rPr>
          <w:sz w:val="24"/>
          <w:szCs w:val="24"/>
        </w:rPr>
        <w:t>2024</w:t>
      </w:r>
      <w:r w:rsidR="00A23AE8" w:rsidRPr="009446E5">
        <w:rPr>
          <w:sz w:val="24"/>
          <w:szCs w:val="24"/>
        </w:rPr>
        <w:t xml:space="preserve"> год»</w:t>
      </w:r>
      <w:r w:rsidR="00385116" w:rsidRPr="009446E5">
        <w:rPr>
          <w:sz w:val="24"/>
          <w:szCs w:val="24"/>
        </w:rPr>
        <w:t xml:space="preserve"> (далее по тексту – «проект </w:t>
      </w:r>
      <w:r w:rsidR="00A23AE8" w:rsidRPr="009446E5">
        <w:rPr>
          <w:sz w:val="24"/>
          <w:szCs w:val="24"/>
        </w:rPr>
        <w:t xml:space="preserve">об исполнении </w:t>
      </w:r>
      <w:r w:rsidR="00385116" w:rsidRPr="009446E5">
        <w:rPr>
          <w:sz w:val="24"/>
          <w:szCs w:val="24"/>
        </w:rPr>
        <w:t>Бюджета</w:t>
      </w:r>
      <w:r w:rsidR="00A23AE8" w:rsidRPr="009446E5">
        <w:rPr>
          <w:sz w:val="24"/>
          <w:szCs w:val="24"/>
        </w:rPr>
        <w:t xml:space="preserve"> за </w:t>
      </w:r>
      <w:r w:rsidR="00A92505">
        <w:rPr>
          <w:sz w:val="24"/>
          <w:szCs w:val="24"/>
        </w:rPr>
        <w:t>2024</w:t>
      </w:r>
      <w:r w:rsidR="00A23AE8" w:rsidRPr="009446E5">
        <w:rPr>
          <w:sz w:val="24"/>
          <w:szCs w:val="24"/>
        </w:rPr>
        <w:t xml:space="preserve"> год</w:t>
      </w:r>
      <w:r w:rsidR="00385116" w:rsidRPr="009446E5">
        <w:rPr>
          <w:sz w:val="24"/>
          <w:szCs w:val="24"/>
        </w:rPr>
        <w:t>»), а именно:</w:t>
      </w:r>
    </w:p>
    <w:p w:rsidR="00385116" w:rsidRPr="009446E5" w:rsidRDefault="00107F51" w:rsidP="00AD5CCC">
      <w:pPr>
        <w:jc w:val="both"/>
      </w:pPr>
      <w:r>
        <w:t xml:space="preserve">        </w:t>
      </w:r>
      <w:r w:rsidR="00385116" w:rsidRPr="009446E5">
        <w:t xml:space="preserve">- пояснительная записка к проекту решения Собрания депутатов муниципального образования рабочий поселок Одоев Одоевского района </w:t>
      </w:r>
      <w:r w:rsidR="00AB0EE9" w:rsidRPr="009446E5">
        <w:t xml:space="preserve">«Об исполнении бюджета муниципального образования  рабочий посёлок Одоев Одоевского района за </w:t>
      </w:r>
      <w:r w:rsidR="00A92505">
        <w:t>2024</w:t>
      </w:r>
      <w:r w:rsidR="00AB0EE9" w:rsidRPr="009446E5">
        <w:t xml:space="preserve"> год»</w:t>
      </w:r>
      <w:r w:rsidR="00385116" w:rsidRPr="009446E5">
        <w:t>;</w:t>
      </w:r>
    </w:p>
    <w:p w:rsidR="00385116" w:rsidRPr="009446E5" w:rsidRDefault="00107F51" w:rsidP="00107F51">
      <w:pPr>
        <w:jc w:val="both"/>
      </w:pPr>
      <w:r>
        <w:t xml:space="preserve">        </w:t>
      </w:r>
      <w:r w:rsidR="00385116" w:rsidRPr="009446E5">
        <w:t xml:space="preserve">- доходы бюджета муниципального образования рабочий поселок Одоев Одоевского района по группам, подгруппам и статьям классификации доходов бюджетов Российской Федерации </w:t>
      </w:r>
      <w:r w:rsidR="00AB0EE9" w:rsidRPr="009446E5">
        <w:t>з</w:t>
      </w:r>
      <w:r w:rsidR="00385116" w:rsidRPr="009446E5">
        <w:t xml:space="preserve">а </w:t>
      </w:r>
      <w:r w:rsidR="00C861C5">
        <w:t>202</w:t>
      </w:r>
      <w:r w:rsidR="00A92505">
        <w:t>4</w:t>
      </w:r>
      <w:r w:rsidR="00385116" w:rsidRPr="009446E5">
        <w:t xml:space="preserve"> год;</w:t>
      </w:r>
    </w:p>
    <w:p w:rsidR="00385116" w:rsidRPr="009446E5" w:rsidRDefault="00107F51" w:rsidP="00107F51">
      <w:pPr>
        <w:jc w:val="both"/>
      </w:pPr>
      <w:r>
        <w:t xml:space="preserve">        </w:t>
      </w:r>
      <w:r w:rsidR="00385116" w:rsidRPr="009446E5">
        <w:t xml:space="preserve">- </w:t>
      </w:r>
      <w:r w:rsidR="00D22FF9" w:rsidRPr="009446E5">
        <w:t xml:space="preserve">ведомственная структура расходов </w:t>
      </w:r>
      <w:r w:rsidR="00385116" w:rsidRPr="009446E5">
        <w:t>бюджета муниципального образования рабочий поселок Одоев Одоевского района;</w:t>
      </w:r>
    </w:p>
    <w:p w:rsidR="00385116" w:rsidRPr="009446E5" w:rsidRDefault="00107F51" w:rsidP="00107F51">
      <w:pPr>
        <w:jc w:val="both"/>
      </w:pPr>
      <w:r>
        <w:t xml:space="preserve">        </w:t>
      </w:r>
      <w:r w:rsidR="00385116" w:rsidRPr="009446E5">
        <w:t xml:space="preserve">- расчеты </w:t>
      </w:r>
      <w:r w:rsidR="005256D9" w:rsidRPr="009446E5">
        <w:t>источников внутреннего</w:t>
      </w:r>
      <w:r w:rsidR="00385116" w:rsidRPr="009446E5">
        <w:t xml:space="preserve"> </w:t>
      </w:r>
      <w:r w:rsidR="005256D9" w:rsidRPr="009446E5">
        <w:t>финансирования дефицита</w:t>
      </w:r>
      <w:r w:rsidR="00385116" w:rsidRPr="009446E5">
        <w:t xml:space="preserve"> </w:t>
      </w:r>
      <w:r w:rsidR="005256D9" w:rsidRPr="009446E5">
        <w:t>бюджета муниципального</w:t>
      </w:r>
      <w:r w:rsidR="00385116" w:rsidRPr="009446E5">
        <w:t xml:space="preserve"> образования рабочий поселок Одоев Одоевского района </w:t>
      </w:r>
      <w:r w:rsidR="00AB0EE9" w:rsidRPr="009446E5">
        <w:t>з</w:t>
      </w:r>
      <w:r w:rsidR="00385116" w:rsidRPr="009446E5">
        <w:t xml:space="preserve">а </w:t>
      </w:r>
      <w:r w:rsidR="00A92505">
        <w:t>2024</w:t>
      </w:r>
      <w:r w:rsidR="00385116" w:rsidRPr="009446E5">
        <w:t xml:space="preserve"> год;</w:t>
      </w:r>
    </w:p>
    <w:p w:rsidR="0041651D" w:rsidRPr="009446E5" w:rsidRDefault="00107F51" w:rsidP="00107F51">
      <w:pPr>
        <w:jc w:val="both"/>
      </w:pPr>
      <w:r>
        <w:t xml:space="preserve">        </w:t>
      </w:r>
      <w:r w:rsidR="0041651D" w:rsidRPr="009446E5">
        <w:t>- годовой  отчет об исполнении бюджета  муниципального образования рабочий поселок</w:t>
      </w:r>
      <w:r w:rsidR="00AC6F80" w:rsidRPr="009446E5">
        <w:t xml:space="preserve"> Одоев Одоевского района за </w:t>
      </w:r>
      <w:r w:rsidR="00A92505">
        <w:t>2024</w:t>
      </w:r>
      <w:r w:rsidR="0041651D" w:rsidRPr="009446E5">
        <w:t xml:space="preserve"> год</w:t>
      </w:r>
      <w:r>
        <w:t>;</w:t>
      </w:r>
    </w:p>
    <w:p w:rsidR="002336EB" w:rsidRDefault="00107F51" w:rsidP="00107F51">
      <w:pPr>
        <w:jc w:val="both"/>
      </w:pPr>
      <w:r>
        <w:t xml:space="preserve">        </w:t>
      </w:r>
      <w:r w:rsidR="00E027A1" w:rsidRPr="009446E5">
        <w:t>-</w:t>
      </w:r>
      <w:r w:rsidR="00D22FF9" w:rsidRPr="009446E5">
        <w:t xml:space="preserve"> информация</w:t>
      </w:r>
      <w:r w:rsidR="00E027A1" w:rsidRPr="009446E5">
        <w:t xml:space="preserve"> о реализации муниципальных программ МО рабочий поселок</w:t>
      </w:r>
      <w:r w:rsidR="00DE63DC" w:rsidRPr="009446E5">
        <w:t xml:space="preserve"> Одоев Одоевского района за </w:t>
      </w:r>
      <w:r w:rsidR="00A92505">
        <w:t>2024</w:t>
      </w:r>
      <w:r w:rsidR="00DE63DC" w:rsidRPr="009446E5">
        <w:t xml:space="preserve"> г</w:t>
      </w:r>
      <w:r w:rsidR="00E027A1" w:rsidRPr="009446E5">
        <w:t>од.</w:t>
      </w:r>
    </w:p>
    <w:p w:rsidR="004D3E91" w:rsidRPr="009446E5" w:rsidRDefault="004D3E91" w:rsidP="002336EB">
      <w:pPr>
        <w:ind w:firstLine="360"/>
        <w:jc w:val="center"/>
      </w:pPr>
      <w:r w:rsidRPr="00FB4A4A">
        <w:rPr>
          <w:b/>
        </w:rPr>
        <w:t>Результаты проверки достоверности отчетности об исполнении бюджета муниципального образования.</w:t>
      </w:r>
    </w:p>
    <w:p w:rsidR="00385116" w:rsidRPr="009446E5" w:rsidRDefault="00107F51" w:rsidP="00107F51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85116" w:rsidRPr="009446E5">
        <w:rPr>
          <w:sz w:val="24"/>
          <w:szCs w:val="24"/>
        </w:rPr>
        <w:t xml:space="preserve">Анализ </w:t>
      </w:r>
      <w:r w:rsidR="00C81341" w:rsidRPr="009446E5">
        <w:rPr>
          <w:sz w:val="24"/>
          <w:szCs w:val="24"/>
        </w:rPr>
        <w:t xml:space="preserve">проекта решения Собрания депутатов муниципального образования рабочий поселок Одоев Одоевского района  «Об утверждении отчета «Об исполнении бюджета муниципального образования  рабочий посёлок Одоев Одоевского района за </w:t>
      </w:r>
      <w:r w:rsidR="00A92505">
        <w:rPr>
          <w:sz w:val="24"/>
          <w:szCs w:val="24"/>
        </w:rPr>
        <w:t>2024</w:t>
      </w:r>
      <w:r w:rsidR="00C81341" w:rsidRPr="009446E5">
        <w:rPr>
          <w:sz w:val="24"/>
          <w:szCs w:val="24"/>
        </w:rPr>
        <w:t xml:space="preserve"> год» </w:t>
      </w:r>
      <w:r w:rsidR="00385116" w:rsidRPr="009446E5">
        <w:rPr>
          <w:sz w:val="24"/>
          <w:szCs w:val="24"/>
        </w:rPr>
        <w:t>и представленных одновр</w:t>
      </w:r>
      <w:r w:rsidR="00A5182B" w:rsidRPr="009446E5">
        <w:rPr>
          <w:sz w:val="24"/>
          <w:szCs w:val="24"/>
        </w:rPr>
        <w:t>еменно с ним документов показал</w:t>
      </w:r>
      <w:r w:rsidR="00385116" w:rsidRPr="009446E5">
        <w:rPr>
          <w:sz w:val="24"/>
          <w:szCs w:val="24"/>
        </w:rPr>
        <w:t xml:space="preserve">, что они отражают изменения, произошедшие в </w:t>
      </w:r>
      <w:r w:rsidR="00AB0EE9" w:rsidRPr="009446E5">
        <w:rPr>
          <w:sz w:val="24"/>
          <w:szCs w:val="24"/>
        </w:rPr>
        <w:t>финансово</w:t>
      </w:r>
      <w:r w:rsidR="00385116" w:rsidRPr="009446E5">
        <w:rPr>
          <w:sz w:val="24"/>
          <w:szCs w:val="24"/>
        </w:rPr>
        <w:t xml:space="preserve">-экономическом </w:t>
      </w:r>
      <w:r w:rsidR="00A5182B" w:rsidRPr="009446E5">
        <w:rPr>
          <w:sz w:val="24"/>
          <w:szCs w:val="24"/>
        </w:rPr>
        <w:t>развитии</w:t>
      </w:r>
      <w:r w:rsidR="00AB0EE9" w:rsidRPr="009446E5">
        <w:rPr>
          <w:sz w:val="24"/>
          <w:szCs w:val="24"/>
        </w:rPr>
        <w:t xml:space="preserve">  </w:t>
      </w:r>
      <w:r w:rsidR="00385116" w:rsidRPr="009446E5">
        <w:rPr>
          <w:sz w:val="24"/>
          <w:szCs w:val="24"/>
        </w:rPr>
        <w:t xml:space="preserve">муниципального образования рабочий поселок Одоев Одоевского района  </w:t>
      </w:r>
      <w:r w:rsidR="00AB0EE9" w:rsidRPr="009446E5">
        <w:rPr>
          <w:sz w:val="24"/>
          <w:szCs w:val="24"/>
        </w:rPr>
        <w:t xml:space="preserve">за </w:t>
      </w:r>
      <w:r w:rsidR="00A92505">
        <w:rPr>
          <w:sz w:val="24"/>
          <w:szCs w:val="24"/>
        </w:rPr>
        <w:t>2024</w:t>
      </w:r>
      <w:r w:rsidR="00AB0EE9" w:rsidRPr="009446E5">
        <w:rPr>
          <w:sz w:val="24"/>
          <w:szCs w:val="24"/>
        </w:rPr>
        <w:t xml:space="preserve"> год</w:t>
      </w:r>
      <w:r w:rsidR="00385116" w:rsidRPr="009446E5">
        <w:rPr>
          <w:sz w:val="24"/>
          <w:szCs w:val="24"/>
        </w:rPr>
        <w:t>.</w:t>
      </w:r>
    </w:p>
    <w:p w:rsidR="000D0B1E" w:rsidRPr="009446E5" w:rsidRDefault="00107F51" w:rsidP="00107F51">
      <w:pPr>
        <w:pStyle w:val="3"/>
        <w:widowControl w:val="0"/>
        <w:suppressAutoHyphens/>
        <w:spacing w:line="240" w:lineRule="auto"/>
        <w:ind w:firstLine="0"/>
        <w:rPr>
          <w:bCs/>
          <w:color w:val="000000" w:themeColor="text1"/>
          <w:sz w:val="24"/>
          <w:szCs w:val="24"/>
        </w:rPr>
      </w:pPr>
      <w:r>
        <w:rPr>
          <w:color w:val="333333"/>
          <w:sz w:val="24"/>
          <w:szCs w:val="24"/>
        </w:rPr>
        <w:t xml:space="preserve">        </w:t>
      </w:r>
      <w:r w:rsidR="001B517B" w:rsidRPr="009446E5">
        <w:rPr>
          <w:color w:val="333333"/>
          <w:sz w:val="24"/>
          <w:szCs w:val="24"/>
        </w:rPr>
        <w:t xml:space="preserve">  </w:t>
      </w:r>
      <w:r w:rsidR="000D0B1E" w:rsidRPr="009446E5">
        <w:rPr>
          <w:bCs/>
          <w:color w:val="000000" w:themeColor="text1"/>
          <w:sz w:val="24"/>
          <w:szCs w:val="24"/>
        </w:rPr>
        <w:t xml:space="preserve">В соответствии с п.11.2 </w:t>
      </w:r>
      <w:hyperlink r:id="rId9" w:anchor="block_1022" w:history="1">
        <w:r w:rsidR="00FA2947">
          <w:rPr>
            <w:bCs/>
            <w:color w:val="000000" w:themeColor="text1"/>
            <w:sz w:val="24"/>
            <w:szCs w:val="24"/>
          </w:rPr>
          <w:t>п</w:t>
        </w:r>
        <w:r w:rsidR="000D0B1E" w:rsidRPr="009446E5">
          <w:rPr>
            <w:bCs/>
            <w:color w:val="000000" w:themeColor="text1"/>
            <w:sz w:val="24"/>
            <w:szCs w:val="24"/>
          </w:rPr>
          <w:t>риказ</w:t>
        </w:r>
      </w:hyperlink>
      <w:r w:rsidR="004D3E91">
        <w:rPr>
          <w:sz w:val="24"/>
          <w:szCs w:val="24"/>
        </w:rPr>
        <w:t>а</w:t>
      </w:r>
      <w:r w:rsidR="000D0B1E" w:rsidRPr="009446E5">
        <w:rPr>
          <w:bCs/>
          <w:color w:val="000000" w:themeColor="text1"/>
          <w:sz w:val="24"/>
          <w:szCs w:val="24"/>
        </w:rPr>
        <w:t> Минфина Рос</w:t>
      </w:r>
      <w:r>
        <w:rPr>
          <w:bCs/>
          <w:color w:val="000000" w:themeColor="text1"/>
          <w:sz w:val="24"/>
          <w:szCs w:val="24"/>
        </w:rPr>
        <w:t>сии от 28 декабря 2010 г. N 191-</w:t>
      </w:r>
      <w:r w:rsidR="000D0B1E" w:rsidRPr="009446E5">
        <w:rPr>
          <w:bCs/>
          <w:color w:val="000000" w:themeColor="text1"/>
          <w:sz w:val="24"/>
          <w:szCs w:val="24"/>
        </w:rPr>
        <w:t>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дополнениями) бюджетная отчетность  для финансового органа включает следующие формы отчетов:</w:t>
      </w:r>
    </w:p>
    <w:p w:rsidR="00CC5C48" w:rsidRDefault="00CC5C48" w:rsidP="00CC5C48">
      <w:pPr>
        <w:rPr>
          <w:bCs/>
        </w:rPr>
      </w:pPr>
      <w:r>
        <w:rPr>
          <w:bCs/>
        </w:rPr>
        <w:t xml:space="preserve">- </w:t>
      </w:r>
      <w:r w:rsidRPr="009446E5">
        <w:rPr>
          <w:bCs/>
        </w:rPr>
        <w:t>Справка по заключению счетов бюджетного учета отчетного финансового года (</w:t>
      </w:r>
      <w:hyperlink r:id="rId10" w:anchor="block_503110" w:history="1">
        <w:r w:rsidRPr="009446E5">
          <w:rPr>
            <w:bCs/>
          </w:rPr>
          <w:t>ф. 0503110</w:t>
        </w:r>
      </w:hyperlink>
      <w:r w:rsidRPr="009446E5">
        <w:rPr>
          <w:bCs/>
        </w:rPr>
        <w:t>);</w:t>
      </w:r>
    </w:p>
    <w:p w:rsidR="00CC5C48" w:rsidRPr="009446E5" w:rsidRDefault="00CC5C48" w:rsidP="00CC5C48">
      <w:pPr>
        <w:rPr>
          <w:bCs/>
        </w:rPr>
      </w:pPr>
      <w:r>
        <w:rPr>
          <w:bCs/>
        </w:rPr>
        <w:t xml:space="preserve">- </w:t>
      </w:r>
      <w:r w:rsidRPr="009446E5">
        <w:rPr>
          <w:bCs/>
        </w:rPr>
        <w:t>Отчет об исполнении бюджета (</w:t>
      </w:r>
      <w:hyperlink r:id="rId11" w:anchor="block_503117" w:history="1">
        <w:r w:rsidRPr="009446E5">
          <w:rPr>
            <w:bCs/>
          </w:rPr>
          <w:t>ф. 0503117</w:t>
        </w:r>
      </w:hyperlink>
      <w:r w:rsidRPr="009446E5">
        <w:rPr>
          <w:bCs/>
        </w:rPr>
        <w:t>);</w:t>
      </w:r>
    </w:p>
    <w:p w:rsidR="000D0B1E" w:rsidRPr="009446E5" w:rsidRDefault="00107F51" w:rsidP="00F64A07">
      <w:pPr>
        <w:rPr>
          <w:bCs/>
        </w:rPr>
      </w:pPr>
      <w:r>
        <w:rPr>
          <w:bCs/>
        </w:rPr>
        <w:t>-</w:t>
      </w:r>
      <w:r w:rsidR="00770B6E">
        <w:rPr>
          <w:bCs/>
        </w:rPr>
        <w:t xml:space="preserve"> </w:t>
      </w:r>
      <w:r w:rsidR="000D0B1E" w:rsidRPr="009446E5">
        <w:rPr>
          <w:bCs/>
        </w:rPr>
        <w:t>Баланс исполнения бюджета (</w:t>
      </w:r>
      <w:hyperlink r:id="rId12" w:anchor="block_503120" w:history="1">
        <w:r w:rsidR="000D0B1E" w:rsidRPr="009446E5">
          <w:rPr>
            <w:bCs/>
          </w:rPr>
          <w:t>ф. 0503120</w:t>
        </w:r>
      </w:hyperlink>
      <w:r w:rsidR="000D0B1E" w:rsidRPr="009446E5">
        <w:rPr>
          <w:bCs/>
        </w:rPr>
        <w:t>);</w:t>
      </w:r>
    </w:p>
    <w:p w:rsidR="00CC5C48" w:rsidRPr="009446E5" w:rsidRDefault="00CC5C48" w:rsidP="00CC5C48">
      <w:pPr>
        <w:rPr>
          <w:bCs/>
        </w:rPr>
      </w:pPr>
      <w:r>
        <w:rPr>
          <w:bCs/>
        </w:rPr>
        <w:t xml:space="preserve">- </w:t>
      </w:r>
      <w:r w:rsidRPr="009446E5">
        <w:rPr>
          <w:bCs/>
        </w:rPr>
        <w:t>Отчет о финансовых результатах деятельности (</w:t>
      </w:r>
      <w:hyperlink r:id="rId13" w:anchor="block_503121" w:history="1">
        <w:r w:rsidRPr="009446E5">
          <w:rPr>
            <w:bCs/>
          </w:rPr>
          <w:t>ф. 0503121</w:t>
        </w:r>
      </w:hyperlink>
      <w:r w:rsidRPr="009446E5">
        <w:rPr>
          <w:bCs/>
        </w:rPr>
        <w:t>);</w:t>
      </w:r>
    </w:p>
    <w:p w:rsidR="00CC5C48" w:rsidRPr="009446E5" w:rsidRDefault="00CC5C48" w:rsidP="00CC5C48">
      <w:pPr>
        <w:rPr>
          <w:bCs/>
        </w:rPr>
      </w:pPr>
      <w:r>
        <w:rPr>
          <w:bCs/>
        </w:rPr>
        <w:t xml:space="preserve">- </w:t>
      </w:r>
      <w:r w:rsidRPr="009446E5">
        <w:rPr>
          <w:bCs/>
        </w:rPr>
        <w:t>Отчет о кассовом поступлении и выбытии бюджетных средств (</w:t>
      </w:r>
      <w:hyperlink r:id="rId14" w:anchor="block_503124" w:history="1">
        <w:r w:rsidRPr="009446E5">
          <w:rPr>
            <w:bCs/>
          </w:rPr>
          <w:t>ф. 0503124</w:t>
        </w:r>
      </w:hyperlink>
      <w:r w:rsidRPr="009446E5">
        <w:rPr>
          <w:bCs/>
        </w:rPr>
        <w:t>);</w:t>
      </w:r>
    </w:p>
    <w:p w:rsidR="00CC5C48" w:rsidRDefault="00107F51" w:rsidP="00F64A07">
      <w:pPr>
        <w:rPr>
          <w:bCs/>
        </w:rPr>
      </w:pPr>
      <w:r>
        <w:rPr>
          <w:bCs/>
        </w:rPr>
        <w:t>-</w:t>
      </w:r>
      <w:r w:rsidR="00770B6E">
        <w:rPr>
          <w:bCs/>
        </w:rPr>
        <w:t xml:space="preserve"> </w:t>
      </w:r>
      <w:r w:rsidR="000D0B1E" w:rsidRPr="009446E5">
        <w:rPr>
          <w:bCs/>
        </w:rPr>
        <w:t>Справка по консолидируемым расчетам (</w:t>
      </w:r>
      <w:hyperlink r:id="rId15" w:anchor="block_503125" w:history="1">
        <w:r w:rsidR="000D0B1E" w:rsidRPr="009446E5">
          <w:rPr>
            <w:bCs/>
          </w:rPr>
          <w:t>ф. 0503125</w:t>
        </w:r>
      </w:hyperlink>
      <w:r w:rsidR="000D0B1E" w:rsidRPr="009446E5">
        <w:rPr>
          <w:bCs/>
        </w:rPr>
        <w:t>);</w:t>
      </w:r>
    </w:p>
    <w:p w:rsidR="000D0B1E" w:rsidRPr="009446E5" w:rsidRDefault="00CC5C48" w:rsidP="00F64A07">
      <w:pPr>
        <w:rPr>
          <w:bCs/>
        </w:rPr>
      </w:pPr>
      <w:r>
        <w:rPr>
          <w:bCs/>
        </w:rPr>
        <w:t>-</w:t>
      </w:r>
      <w:r w:rsidR="00B37EC7">
        <w:rPr>
          <w:bCs/>
        </w:rPr>
        <w:t xml:space="preserve"> </w:t>
      </w:r>
      <w:r w:rsidR="000D0B1E" w:rsidRPr="009446E5">
        <w:rPr>
          <w:bCs/>
        </w:rPr>
        <w:t>Отчет о бюджетных обязательствах (</w:t>
      </w:r>
      <w:hyperlink r:id="rId16" w:anchor="block_503128" w:history="1">
        <w:r w:rsidR="000D0B1E" w:rsidRPr="009446E5">
          <w:rPr>
            <w:bCs/>
          </w:rPr>
          <w:t>ф. 0503128</w:t>
        </w:r>
      </w:hyperlink>
      <w:r w:rsidR="000D0B1E" w:rsidRPr="009446E5">
        <w:rPr>
          <w:bCs/>
        </w:rPr>
        <w:t>);</w:t>
      </w:r>
    </w:p>
    <w:p w:rsidR="00CC5C48" w:rsidRPr="009446E5" w:rsidRDefault="00CC5C48" w:rsidP="00CC5C48">
      <w:pPr>
        <w:rPr>
          <w:bCs/>
        </w:rPr>
      </w:pPr>
      <w:r>
        <w:rPr>
          <w:bCs/>
        </w:rPr>
        <w:t xml:space="preserve">- </w:t>
      </w:r>
      <w:r w:rsidRPr="009446E5">
        <w:rPr>
          <w:bCs/>
        </w:rPr>
        <w:t>Баланс по поступлениям и выбытиям бюджетных средств (</w:t>
      </w:r>
      <w:hyperlink r:id="rId17" w:anchor="block_503140" w:history="1">
        <w:r>
          <w:rPr>
            <w:bCs/>
          </w:rPr>
          <w:t>ф. 050314</w:t>
        </w:r>
        <w:r w:rsidRPr="009446E5">
          <w:rPr>
            <w:bCs/>
          </w:rPr>
          <w:t>0</w:t>
        </w:r>
      </w:hyperlink>
      <w:r w:rsidRPr="009446E5">
        <w:rPr>
          <w:bCs/>
        </w:rPr>
        <w:t>);</w:t>
      </w:r>
    </w:p>
    <w:p w:rsidR="000D0B1E" w:rsidRDefault="00107F51" w:rsidP="00F64A07">
      <w:pPr>
        <w:rPr>
          <w:bCs/>
        </w:rPr>
      </w:pPr>
      <w:r>
        <w:rPr>
          <w:bCs/>
        </w:rPr>
        <w:t>-</w:t>
      </w:r>
      <w:r w:rsidR="00770B6E">
        <w:rPr>
          <w:bCs/>
        </w:rPr>
        <w:t xml:space="preserve"> </w:t>
      </w:r>
      <w:r w:rsidR="000D0B1E" w:rsidRPr="009446E5">
        <w:rPr>
          <w:bCs/>
        </w:rPr>
        <w:t>Пояснительная записка (</w:t>
      </w:r>
      <w:hyperlink r:id="rId18" w:anchor="block_503160" w:history="1">
        <w:r w:rsidR="000D0B1E" w:rsidRPr="009446E5">
          <w:rPr>
            <w:bCs/>
          </w:rPr>
          <w:t>ф. 0503160</w:t>
        </w:r>
      </w:hyperlink>
      <w:r w:rsidR="001F401F">
        <w:rPr>
          <w:bCs/>
        </w:rPr>
        <w:t>);</w:t>
      </w:r>
    </w:p>
    <w:p w:rsidR="00EE03F4" w:rsidRPr="00512EDF" w:rsidRDefault="00EE03F4" w:rsidP="00EE03F4">
      <w:pPr>
        <w:jc w:val="both"/>
        <w:rPr>
          <w:color w:val="000000" w:themeColor="text1"/>
        </w:rPr>
      </w:pPr>
      <w:r w:rsidRPr="00512EDF">
        <w:rPr>
          <w:color w:val="000000" w:themeColor="text1"/>
        </w:rPr>
        <w:t>-Информация о показателях дебиторской задолженности по доходам (R71_048);</w:t>
      </w:r>
    </w:p>
    <w:p w:rsidR="00EE03F4" w:rsidRPr="00512EDF" w:rsidRDefault="00EE03F4" w:rsidP="00EE03F4">
      <w:pPr>
        <w:rPr>
          <w:bCs/>
        </w:rPr>
      </w:pPr>
      <w:r w:rsidRPr="00512EDF">
        <w:t>-Сведения о просроченной дебиторской задолженности по доходам и результатам п</w:t>
      </w:r>
      <w:bookmarkStart w:id="1" w:name="_GoBack"/>
      <w:bookmarkEnd w:id="1"/>
      <w:r w:rsidRPr="00512EDF">
        <w:t>ретензионно-исковой работы по ее взысканию на о1.01.2025г. (0503169_доп_)</w:t>
      </w:r>
    </w:p>
    <w:p w:rsidR="00191E0F" w:rsidRPr="00FB4A4A" w:rsidRDefault="004D62EA" w:rsidP="00CA75E9">
      <w:pPr>
        <w:shd w:val="clear" w:color="auto" w:fill="FFFFFF"/>
        <w:spacing w:before="110"/>
        <w:ind w:right="5"/>
        <w:jc w:val="both"/>
      </w:pPr>
      <w:r>
        <w:lastRenderedPageBreak/>
        <w:t xml:space="preserve">       </w:t>
      </w:r>
      <w:r w:rsidR="00CA75E9">
        <w:t xml:space="preserve">  </w:t>
      </w:r>
      <w:r w:rsidR="00191E0F" w:rsidRPr="00FB4A4A">
        <w:t>Перед составлением годовой бюджетной отчетности проведена инвентаризация имущества, финансовых активов и обязательств, расхождений не обнаружено.</w:t>
      </w:r>
    </w:p>
    <w:p w:rsidR="00191E0F" w:rsidRPr="00FB4A4A" w:rsidRDefault="00CA75E9" w:rsidP="00CA75E9">
      <w:pPr>
        <w:jc w:val="both"/>
      </w:pPr>
      <w:r>
        <w:t xml:space="preserve">          </w:t>
      </w:r>
      <w:r w:rsidR="00191E0F" w:rsidRPr="00FB4A4A">
        <w:t xml:space="preserve">При сверке тождественных показателей, отраженных в разных формах отчетности </w:t>
      </w:r>
      <w:r w:rsidR="00191E0F">
        <w:t>расхождений не</w:t>
      </w:r>
      <w:r w:rsidR="00191E0F" w:rsidRPr="00FB4A4A">
        <w:t xml:space="preserve"> </w:t>
      </w:r>
      <w:r w:rsidR="00191E0F">
        <w:t>установлено</w:t>
      </w:r>
      <w:r w:rsidR="00191E0F" w:rsidRPr="00FB4A4A">
        <w:t>.</w:t>
      </w:r>
    </w:p>
    <w:p w:rsidR="00191E0F" w:rsidRDefault="004D62EA" w:rsidP="00CA75E9">
      <w:pPr>
        <w:jc w:val="both"/>
      </w:pPr>
      <w:r>
        <w:t xml:space="preserve">       </w:t>
      </w:r>
      <w:r w:rsidR="00CA75E9">
        <w:t xml:space="preserve">  </w:t>
      </w:r>
      <w:proofErr w:type="spellStart"/>
      <w:r w:rsidR="00191E0F" w:rsidRPr="00FB4A4A">
        <w:t>Внутридокументные</w:t>
      </w:r>
      <w:proofErr w:type="spellEnd"/>
      <w:r w:rsidR="00191E0F" w:rsidRPr="00FB4A4A">
        <w:t xml:space="preserve"> контрольные соотношения проверены</w:t>
      </w:r>
      <w:r w:rsidR="00191E0F">
        <w:t>, отклонений не обнаружено</w:t>
      </w:r>
      <w:r w:rsidR="00191E0F" w:rsidRPr="00FB4A4A">
        <w:t xml:space="preserve">. </w:t>
      </w:r>
    </w:p>
    <w:p w:rsidR="00191E0F" w:rsidRPr="00FB4A4A" w:rsidRDefault="00CA75E9" w:rsidP="00CA75E9">
      <w:pPr>
        <w:jc w:val="both"/>
      </w:pPr>
      <w:r>
        <w:rPr>
          <w:bCs/>
          <w:iCs/>
        </w:rPr>
        <w:t xml:space="preserve">          </w:t>
      </w:r>
      <w:r w:rsidR="00191E0F" w:rsidRPr="00CA75E9">
        <w:rPr>
          <w:bCs/>
          <w:iCs/>
        </w:rPr>
        <w:t xml:space="preserve">Плановые показатели, указанные в годовой бюджетной отчетности за </w:t>
      </w:r>
      <w:r w:rsidR="00A92505">
        <w:rPr>
          <w:bCs/>
          <w:iCs/>
        </w:rPr>
        <w:t>2024</w:t>
      </w:r>
      <w:r w:rsidR="00191E0F" w:rsidRPr="00CA75E9">
        <w:rPr>
          <w:bCs/>
          <w:iCs/>
        </w:rPr>
        <w:t xml:space="preserve"> год</w:t>
      </w:r>
      <w:r w:rsidR="00191E0F" w:rsidRPr="00CA75E9">
        <w:rPr>
          <w:b/>
          <w:bCs/>
          <w:iCs/>
        </w:rPr>
        <w:t xml:space="preserve"> соответствуют</w:t>
      </w:r>
      <w:r w:rsidR="00191E0F" w:rsidRPr="00CA75E9">
        <w:rPr>
          <w:bCs/>
          <w:iCs/>
        </w:rPr>
        <w:t xml:space="preserve"> показателям, утвержденным решением </w:t>
      </w:r>
      <w:r w:rsidR="00191E0F" w:rsidRPr="00FB4A4A">
        <w:t>Собрания представителей муниципального образования от</w:t>
      </w:r>
      <w:r w:rsidR="00766A14">
        <w:rPr>
          <w:color w:val="000000" w:themeColor="text1"/>
          <w:szCs w:val="28"/>
          <w:shd w:val="clear" w:color="auto" w:fill="FFFFFF"/>
        </w:rPr>
        <w:t xml:space="preserve"> </w:t>
      </w:r>
      <w:r w:rsidR="00A92505">
        <w:rPr>
          <w:color w:val="000000" w:themeColor="text1"/>
          <w:szCs w:val="28"/>
          <w:shd w:val="clear" w:color="auto" w:fill="FFFFFF"/>
        </w:rPr>
        <w:t>26 декабря 2023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 г</w:t>
      </w:r>
      <w:r w:rsidR="00191E0F" w:rsidRPr="001D4778">
        <w:rPr>
          <w:color w:val="000000" w:themeColor="text1"/>
          <w:szCs w:val="28"/>
          <w:shd w:val="clear" w:color="auto" w:fill="FFFFFF"/>
        </w:rPr>
        <w:t xml:space="preserve">. № </w:t>
      </w:r>
      <w:r w:rsidR="00A92505">
        <w:rPr>
          <w:color w:val="000000" w:themeColor="text1"/>
          <w:szCs w:val="28"/>
          <w:shd w:val="clear" w:color="auto" w:fill="FFFFFF"/>
        </w:rPr>
        <w:t>36</w:t>
      </w:r>
      <w:r w:rsidR="001D4778" w:rsidRPr="001D4778">
        <w:rPr>
          <w:color w:val="000000" w:themeColor="text1"/>
          <w:szCs w:val="28"/>
          <w:shd w:val="clear" w:color="auto" w:fill="FFFFFF"/>
        </w:rPr>
        <w:t>-</w:t>
      </w:r>
      <w:r w:rsidR="00A92505">
        <w:rPr>
          <w:color w:val="000000" w:themeColor="text1"/>
          <w:szCs w:val="28"/>
          <w:shd w:val="clear" w:color="auto" w:fill="FFFFFF"/>
        </w:rPr>
        <w:t>213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 «Об утверждении бюджета МО </w:t>
      </w:r>
      <w:r w:rsidR="00191E0F" w:rsidRPr="00CA75E9">
        <w:rPr>
          <w:szCs w:val="28"/>
          <w:shd w:val="clear" w:color="auto" w:fill="FFFFFF"/>
        </w:rPr>
        <w:t>р.</w:t>
      </w:r>
      <w:r w:rsidR="00A9422B">
        <w:rPr>
          <w:szCs w:val="28"/>
          <w:shd w:val="clear" w:color="auto" w:fill="FFFFFF"/>
        </w:rPr>
        <w:t xml:space="preserve"> </w:t>
      </w:r>
      <w:r w:rsidR="00191E0F" w:rsidRPr="00CA75E9">
        <w:rPr>
          <w:szCs w:val="28"/>
          <w:shd w:val="clear" w:color="auto" w:fill="FFFFFF"/>
        </w:rPr>
        <w:t>п. Одоев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 на </w:t>
      </w:r>
      <w:r w:rsidR="00A92505">
        <w:rPr>
          <w:color w:val="000000" w:themeColor="text1"/>
          <w:szCs w:val="28"/>
          <w:shd w:val="clear" w:color="auto" w:fill="FFFFFF"/>
        </w:rPr>
        <w:t>2024</w:t>
      </w:r>
      <w:r w:rsidR="00894013">
        <w:rPr>
          <w:color w:val="000000" w:themeColor="text1"/>
          <w:szCs w:val="28"/>
          <w:shd w:val="clear" w:color="auto" w:fill="FFFFFF"/>
        </w:rPr>
        <w:t xml:space="preserve"> 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год и плановый период </w:t>
      </w:r>
      <w:r w:rsidR="00A92505">
        <w:rPr>
          <w:color w:val="000000" w:themeColor="text1"/>
          <w:szCs w:val="28"/>
          <w:shd w:val="clear" w:color="auto" w:fill="FFFFFF"/>
        </w:rPr>
        <w:t>2025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 и </w:t>
      </w:r>
      <w:r w:rsidR="00A92505">
        <w:rPr>
          <w:color w:val="000000" w:themeColor="text1"/>
          <w:szCs w:val="28"/>
          <w:shd w:val="clear" w:color="auto" w:fill="FFFFFF"/>
        </w:rPr>
        <w:t>2026</w:t>
      </w:r>
      <w:r w:rsidR="00191E0F" w:rsidRPr="00CA75E9">
        <w:rPr>
          <w:color w:val="000000" w:themeColor="text1"/>
          <w:szCs w:val="28"/>
          <w:shd w:val="clear" w:color="auto" w:fill="FFFFFF"/>
        </w:rPr>
        <w:t xml:space="preserve"> годов»</w:t>
      </w:r>
      <w:r w:rsidR="00191E0F" w:rsidRPr="00FB4A4A">
        <w:t>,</w:t>
      </w:r>
      <w:r w:rsidR="00191E0F" w:rsidRPr="00CA75E9">
        <w:rPr>
          <w:b/>
        </w:rPr>
        <w:t xml:space="preserve"> соответствуют </w:t>
      </w:r>
      <w:r w:rsidR="00191E0F" w:rsidRPr="00FB4A4A">
        <w:t xml:space="preserve">показателям сводной бюджетной росписи бюджета муниципального образования на </w:t>
      </w:r>
      <w:r w:rsidR="00A92505">
        <w:t>2024</w:t>
      </w:r>
      <w:r w:rsidR="00191E0F" w:rsidRPr="00FB4A4A">
        <w:t xml:space="preserve"> год,</w:t>
      </w:r>
      <w:r w:rsidR="00191E0F" w:rsidRPr="00CA75E9">
        <w:rPr>
          <w:bCs/>
          <w:iCs/>
        </w:rPr>
        <w:t xml:space="preserve"> с учетом изменений, внесенных в ходе исполнения бюджета.</w:t>
      </w:r>
    </w:p>
    <w:p w:rsidR="00191E0F" w:rsidRPr="002336EB" w:rsidRDefault="00CA75E9" w:rsidP="00CA75E9">
      <w:pPr>
        <w:jc w:val="both"/>
        <w:rPr>
          <w:b/>
          <w:color w:val="000000" w:themeColor="text1"/>
        </w:rPr>
      </w:pPr>
      <w:r w:rsidRPr="002336EB">
        <w:rPr>
          <w:color w:val="000000" w:themeColor="text1"/>
        </w:rPr>
        <w:t xml:space="preserve">          </w:t>
      </w:r>
      <w:r w:rsidR="005256D9" w:rsidRPr="002336EB">
        <w:rPr>
          <w:color w:val="000000" w:themeColor="text1"/>
        </w:rPr>
        <w:t>Согласно форме</w:t>
      </w:r>
      <w:r w:rsidR="00191E0F" w:rsidRPr="002336EB">
        <w:rPr>
          <w:color w:val="000000" w:themeColor="text1"/>
        </w:rPr>
        <w:t xml:space="preserve"> по ОКУД 0503120 «Баланс исполнения бюджета» остаток неиспользованных денежных средств на лицевых счетах</w:t>
      </w:r>
      <w:r w:rsidR="00704588">
        <w:rPr>
          <w:color w:val="000000" w:themeColor="text1"/>
        </w:rPr>
        <w:t xml:space="preserve"> в органе Федерального казначейства</w:t>
      </w:r>
      <w:r w:rsidR="00191E0F" w:rsidRPr="002336EB">
        <w:rPr>
          <w:color w:val="000000" w:themeColor="text1"/>
        </w:rPr>
        <w:t xml:space="preserve"> </w:t>
      </w:r>
      <w:r w:rsidR="005256D9" w:rsidRPr="002336EB">
        <w:rPr>
          <w:color w:val="000000" w:themeColor="text1"/>
        </w:rPr>
        <w:t>на конец</w:t>
      </w:r>
      <w:r w:rsidR="00191E0F" w:rsidRPr="002336EB">
        <w:rPr>
          <w:color w:val="000000" w:themeColor="text1"/>
        </w:rPr>
        <w:t xml:space="preserve"> отчетного периода</w:t>
      </w:r>
      <w:r w:rsidR="00F77B00">
        <w:rPr>
          <w:color w:val="000000" w:themeColor="text1"/>
        </w:rPr>
        <w:t xml:space="preserve"> </w:t>
      </w:r>
      <w:r w:rsidR="00F77B00" w:rsidRPr="00A961D5">
        <w:t>–</w:t>
      </w:r>
      <w:r w:rsidR="00255E40">
        <w:rPr>
          <w:b/>
        </w:rPr>
        <w:t xml:space="preserve"> </w:t>
      </w:r>
      <w:r w:rsidR="007C55B9">
        <w:rPr>
          <w:b/>
        </w:rPr>
        <w:t xml:space="preserve">959075,89 </w:t>
      </w:r>
      <w:r w:rsidR="00F77B00" w:rsidRPr="00450EB7">
        <w:rPr>
          <w:b/>
          <w:color w:val="000000" w:themeColor="text1"/>
        </w:rPr>
        <w:t>руб.</w:t>
      </w:r>
    </w:p>
    <w:p w:rsidR="00191E0F" w:rsidRPr="007C55B9" w:rsidRDefault="00CA75E9" w:rsidP="00CA75E9">
      <w:pPr>
        <w:jc w:val="both"/>
        <w:rPr>
          <w:color w:val="000000" w:themeColor="text1"/>
          <w:highlight w:val="yellow"/>
        </w:rPr>
      </w:pPr>
      <w:r w:rsidRPr="002336EB">
        <w:rPr>
          <w:b/>
          <w:color w:val="000000" w:themeColor="text1"/>
        </w:rPr>
        <w:t xml:space="preserve">         </w:t>
      </w:r>
      <w:r w:rsidR="00191E0F" w:rsidRPr="007C55B9">
        <w:rPr>
          <w:b/>
          <w:color w:val="000000" w:themeColor="text1"/>
        </w:rPr>
        <w:t>Дебиторская задолженность</w:t>
      </w:r>
      <w:r w:rsidR="00191E0F" w:rsidRPr="007C55B9">
        <w:rPr>
          <w:color w:val="000000" w:themeColor="text1"/>
        </w:rPr>
        <w:t>, согласно сведениям по дебиторской задолженности  (</w:t>
      </w:r>
      <w:r w:rsidR="00191E0F" w:rsidRPr="007C55B9">
        <w:rPr>
          <w:i/>
          <w:color w:val="000000" w:themeColor="text1"/>
        </w:rPr>
        <w:t>ф. 0503169</w:t>
      </w:r>
      <w:r w:rsidR="00191E0F" w:rsidRPr="007C55B9">
        <w:rPr>
          <w:color w:val="000000" w:themeColor="text1"/>
        </w:rPr>
        <w:t>)  данным бюджетного учета на 01.01.</w:t>
      </w:r>
      <w:r w:rsidR="007C55B9" w:rsidRPr="007C55B9">
        <w:rPr>
          <w:color w:val="000000" w:themeColor="text1"/>
        </w:rPr>
        <w:t>2025</w:t>
      </w:r>
      <w:r w:rsidR="00191E0F" w:rsidRPr="007C55B9">
        <w:rPr>
          <w:color w:val="000000" w:themeColor="text1"/>
        </w:rPr>
        <w:t xml:space="preserve"> года </w:t>
      </w:r>
      <w:r w:rsidR="00191E0F" w:rsidRPr="007C55B9">
        <w:rPr>
          <w:b/>
          <w:color w:val="000000" w:themeColor="text1"/>
        </w:rPr>
        <w:t xml:space="preserve">дебиторская задолженность </w:t>
      </w:r>
      <w:r w:rsidR="006C416A">
        <w:rPr>
          <w:color w:val="000000" w:themeColor="text1"/>
        </w:rPr>
        <w:t>отсутствует.</w:t>
      </w:r>
    </w:p>
    <w:p w:rsidR="00191E0F" w:rsidRPr="002336EB" w:rsidRDefault="00EE7F45" w:rsidP="00EE7F45">
      <w:pPr>
        <w:jc w:val="both"/>
        <w:rPr>
          <w:b/>
          <w:i/>
          <w:color w:val="000000" w:themeColor="text1"/>
        </w:rPr>
      </w:pPr>
      <w:r w:rsidRPr="007C55B9">
        <w:rPr>
          <w:b/>
          <w:color w:val="000000" w:themeColor="text1"/>
        </w:rPr>
        <w:t xml:space="preserve">           </w:t>
      </w:r>
      <w:r w:rsidR="00191E0F" w:rsidRPr="007C55B9">
        <w:rPr>
          <w:b/>
          <w:color w:val="000000" w:themeColor="text1"/>
        </w:rPr>
        <w:t>Кредиторская задолженность</w:t>
      </w:r>
      <w:r w:rsidR="002445C3" w:rsidRPr="007C55B9">
        <w:rPr>
          <w:color w:val="000000" w:themeColor="text1"/>
        </w:rPr>
        <w:t>, согласно сведениям по</w:t>
      </w:r>
      <w:r w:rsidR="00191E0F" w:rsidRPr="007C55B9">
        <w:rPr>
          <w:color w:val="000000" w:themeColor="text1"/>
        </w:rPr>
        <w:t xml:space="preserve"> кредиторской </w:t>
      </w:r>
      <w:r w:rsidR="00094E55" w:rsidRPr="007C55B9">
        <w:rPr>
          <w:color w:val="000000" w:themeColor="text1"/>
        </w:rPr>
        <w:t>задолженности (</w:t>
      </w:r>
      <w:r w:rsidR="00191E0F" w:rsidRPr="007C55B9">
        <w:rPr>
          <w:i/>
          <w:color w:val="000000" w:themeColor="text1"/>
        </w:rPr>
        <w:t>ф. 0503169</w:t>
      </w:r>
      <w:r w:rsidR="00094E55" w:rsidRPr="007C55B9">
        <w:rPr>
          <w:color w:val="000000" w:themeColor="text1"/>
        </w:rPr>
        <w:t>) данным</w:t>
      </w:r>
      <w:r w:rsidR="00191E0F" w:rsidRPr="007C55B9">
        <w:rPr>
          <w:color w:val="000000" w:themeColor="text1"/>
        </w:rPr>
        <w:t xml:space="preserve"> бюджетного учета на 01.01.</w:t>
      </w:r>
      <w:r w:rsidR="007C55B9">
        <w:rPr>
          <w:color w:val="000000" w:themeColor="text1"/>
        </w:rPr>
        <w:t>2024</w:t>
      </w:r>
      <w:r w:rsidR="00191E0F" w:rsidRPr="007C55B9">
        <w:rPr>
          <w:color w:val="000000" w:themeColor="text1"/>
        </w:rPr>
        <w:t xml:space="preserve"> года </w:t>
      </w:r>
      <w:r w:rsidR="00191E0F" w:rsidRPr="00F4316B">
        <w:rPr>
          <w:color w:val="000000" w:themeColor="text1"/>
        </w:rPr>
        <w:t xml:space="preserve">составляла </w:t>
      </w:r>
      <w:r w:rsidR="00E07F7B" w:rsidRPr="00F4316B">
        <w:rPr>
          <w:color w:val="000000" w:themeColor="text1"/>
        </w:rPr>
        <w:t xml:space="preserve"> </w:t>
      </w:r>
      <w:r w:rsidR="00374870" w:rsidRPr="00F4316B">
        <w:rPr>
          <w:color w:val="000000" w:themeColor="text1"/>
        </w:rPr>
        <w:t xml:space="preserve"> </w:t>
      </w:r>
      <w:r w:rsidR="00471C09">
        <w:rPr>
          <w:color w:val="000000" w:themeColor="text1"/>
        </w:rPr>
        <w:t>1081966,41</w:t>
      </w:r>
      <w:r w:rsidR="007C55B9" w:rsidRPr="00F4316B">
        <w:rPr>
          <w:color w:val="000000" w:themeColor="text1"/>
        </w:rPr>
        <w:t xml:space="preserve"> </w:t>
      </w:r>
      <w:r w:rsidR="00191E0F" w:rsidRPr="00F4316B">
        <w:rPr>
          <w:color w:val="000000" w:themeColor="text1"/>
        </w:rPr>
        <w:t>руб.</w:t>
      </w:r>
      <w:r w:rsidR="007C55B9" w:rsidRPr="00F4316B">
        <w:rPr>
          <w:color w:val="000000" w:themeColor="text1"/>
        </w:rPr>
        <w:t xml:space="preserve"> </w:t>
      </w:r>
      <w:r w:rsidR="00191E0F" w:rsidRPr="00F4316B">
        <w:rPr>
          <w:color w:val="000000" w:themeColor="text1"/>
        </w:rPr>
        <w:t xml:space="preserve"> На 01.01.</w:t>
      </w:r>
      <w:r w:rsidR="007C55B9" w:rsidRPr="00F4316B">
        <w:rPr>
          <w:color w:val="000000" w:themeColor="text1"/>
        </w:rPr>
        <w:t>2025</w:t>
      </w:r>
      <w:r w:rsidR="00191E0F" w:rsidRPr="00F4316B">
        <w:rPr>
          <w:color w:val="000000" w:themeColor="text1"/>
        </w:rPr>
        <w:t xml:space="preserve"> года </w:t>
      </w:r>
      <w:r w:rsidR="00191E0F" w:rsidRPr="00F4316B">
        <w:rPr>
          <w:b/>
          <w:color w:val="000000" w:themeColor="text1"/>
        </w:rPr>
        <w:t>кредиторс</w:t>
      </w:r>
      <w:r w:rsidR="002445C3" w:rsidRPr="00F4316B">
        <w:rPr>
          <w:b/>
          <w:color w:val="000000" w:themeColor="text1"/>
        </w:rPr>
        <w:t xml:space="preserve">кая задолженность </w:t>
      </w:r>
      <w:r w:rsidR="006C416A" w:rsidRPr="00F4316B">
        <w:rPr>
          <w:b/>
          <w:color w:val="000000" w:themeColor="text1"/>
        </w:rPr>
        <w:t>сниз</w:t>
      </w:r>
      <w:r w:rsidR="001D6E84" w:rsidRPr="00F4316B">
        <w:rPr>
          <w:b/>
          <w:color w:val="000000" w:themeColor="text1"/>
        </w:rPr>
        <w:t>илас</w:t>
      </w:r>
      <w:r w:rsidR="00191E0F" w:rsidRPr="00F4316B">
        <w:rPr>
          <w:b/>
          <w:color w:val="000000" w:themeColor="text1"/>
        </w:rPr>
        <w:t>ь</w:t>
      </w:r>
      <w:r w:rsidR="00AD27DB" w:rsidRPr="00F4316B">
        <w:rPr>
          <w:color w:val="000000" w:themeColor="text1"/>
        </w:rPr>
        <w:t xml:space="preserve"> </w:t>
      </w:r>
      <w:r w:rsidR="001F401F" w:rsidRPr="00F4316B">
        <w:rPr>
          <w:color w:val="000000" w:themeColor="text1"/>
        </w:rPr>
        <w:t>на</w:t>
      </w:r>
      <w:r w:rsidR="00442F98" w:rsidRPr="00F4316B">
        <w:rPr>
          <w:color w:val="000000" w:themeColor="text1"/>
        </w:rPr>
        <w:t xml:space="preserve"> </w:t>
      </w:r>
      <w:r w:rsidR="00094E55">
        <w:rPr>
          <w:color w:val="000000" w:themeColor="text1"/>
        </w:rPr>
        <w:t>550825</w:t>
      </w:r>
      <w:r w:rsidR="00F4316B" w:rsidRPr="00F4316B">
        <w:rPr>
          <w:color w:val="000000" w:themeColor="text1"/>
        </w:rPr>
        <w:t>,7</w:t>
      </w:r>
      <w:r w:rsidR="00094E55">
        <w:rPr>
          <w:color w:val="000000" w:themeColor="text1"/>
        </w:rPr>
        <w:t>5</w:t>
      </w:r>
      <w:r w:rsidR="00F4316B" w:rsidRPr="00F4316B">
        <w:rPr>
          <w:color w:val="000000" w:themeColor="text1"/>
        </w:rPr>
        <w:t xml:space="preserve"> </w:t>
      </w:r>
      <w:r w:rsidR="00AD27DB" w:rsidRPr="00F4316B">
        <w:rPr>
          <w:color w:val="000000" w:themeColor="text1"/>
        </w:rPr>
        <w:t xml:space="preserve">руб. и </w:t>
      </w:r>
      <w:r w:rsidR="00094E55" w:rsidRPr="00F4316B">
        <w:rPr>
          <w:color w:val="000000" w:themeColor="text1"/>
        </w:rPr>
        <w:t>составила 531140</w:t>
      </w:r>
      <w:r w:rsidR="00F4316B" w:rsidRPr="00F4316B">
        <w:rPr>
          <w:color w:val="000000" w:themeColor="text1"/>
        </w:rPr>
        <w:t xml:space="preserve">,66 </w:t>
      </w:r>
      <w:r w:rsidR="00191E0F" w:rsidRPr="00F4316B">
        <w:rPr>
          <w:color w:val="000000" w:themeColor="text1"/>
        </w:rPr>
        <w:t>руб.</w:t>
      </w:r>
      <w:r w:rsidR="00AD27DB" w:rsidRPr="00F4316B">
        <w:rPr>
          <w:color w:val="000000" w:themeColor="text1"/>
        </w:rPr>
        <w:t xml:space="preserve">, </w:t>
      </w:r>
      <w:bookmarkStart w:id="2" w:name="_Hlk195536783"/>
      <w:r w:rsidR="00AD27DB" w:rsidRPr="007C55B9">
        <w:rPr>
          <w:color w:val="000000" w:themeColor="text1"/>
        </w:rPr>
        <w:t>кредиторская задол</w:t>
      </w:r>
      <w:r w:rsidR="004A0437" w:rsidRPr="007C55B9">
        <w:rPr>
          <w:color w:val="000000" w:themeColor="text1"/>
        </w:rPr>
        <w:t xml:space="preserve">женность </w:t>
      </w:r>
      <w:bookmarkEnd w:id="2"/>
      <w:r w:rsidR="004A0437" w:rsidRPr="007C55B9">
        <w:rPr>
          <w:color w:val="000000" w:themeColor="text1"/>
        </w:rPr>
        <w:t xml:space="preserve">имеется по </w:t>
      </w:r>
      <w:r w:rsidR="001F401F" w:rsidRPr="007C55B9">
        <w:rPr>
          <w:color w:val="000000" w:themeColor="text1"/>
        </w:rPr>
        <w:t>расчетам за поставленные работы, услуги.</w:t>
      </w:r>
      <w:r w:rsidR="00704588" w:rsidRPr="007C55B9">
        <w:rPr>
          <w:color w:val="000000" w:themeColor="text1"/>
        </w:rPr>
        <w:t xml:space="preserve"> </w:t>
      </w:r>
      <w:r w:rsidR="00EE03F4">
        <w:rPr>
          <w:color w:val="000000" w:themeColor="text1"/>
        </w:rPr>
        <w:t xml:space="preserve">Просроченная </w:t>
      </w:r>
      <w:r w:rsidR="00EE03F4" w:rsidRPr="007C55B9">
        <w:rPr>
          <w:color w:val="000000" w:themeColor="text1"/>
        </w:rPr>
        <w:t>кредиторская задолженность</w:t>
      </w:r>
      <w:r w:rsidR="00EE03F4">
        <w:rPr>
          <w:color w:val="000000" w:themeColor="text1"/>
        </w:rPr>
        <w:t xml:space="preserve"> отсутствует.</w:t>
      </w:r>
    </w:p>
    <w:p w:rsidR="00462B9C" w:rsidRDefault="00462B9C" w:rsidP="00F64A07">
      <w:pPr>
        <w:jc w:val="center"/>
        <w:rPr>
          <w:b/>
          <w:color w:val="000000" w:themeColor="text1"/>
        </w:rPr>
      </w:pPr>
    </w:p>
    <w:p w:rsidR="00385116" w:rsidRPr="004C4AD9" w:rsidRDefault="004C4AD9" w:rsidP="00F64A07">
      <w:pPr>
        <w:jc w:val="center"/>
        <w:rPr>
          <w:b/>
          <w:bCs/>
        </w:rPr>
      </w:pPr>
      <w:r w:rsidRPr="004C4AD9">
        <w:rPr>
          <w:b/>
          <w:bCs/>
        </w:rPr>
        <w:t>Оценка исполнения доходной части</w:t>
      </w:r>
    </w:p>
    <w:p w:rsidR="004C4AD9" w:rsidRPr="00202A90" w:rsidRDefault="00D76964" w:rsidP="00202A90">
      <w:pPr>
        <w:jc w:val="center"/>
        <w:rPr>
          <w:b/>
        </w:rPr>
      </w:pPr>
      <w:r>
        <w:rPr>
          <w:b/>
        </w:rPr>
        <w:t>б</w:t>
      </w:r>
      <w:r w:rsidR="004C4AD9" w:rsidRPr="004C4AD9">
        <w:rPr>
          <w:b/>
        </w:rPr>
        <w:t>юджета муниципальног</w:t>
      </w:r>
      <w:r w:rsidR="004C4AD9">
        <w:rPr>
          <w:b/>
        </w:rPr>
        <w:t>о образования  рабочий поселок Одоев О</w:t>
      </w:r>
      <w:r w:rsidR="004C4AD9" w:rsidRPr="004C4AD9">
        <w:rPr>
          <w:b/>
        </w:rPr>
        <w:t>доевского района</w:t>
      </w:r>
    </w:p>
    <w:p w:rsidR="00A4769A" w:rsidRDefault="00385116" w:rsidP="00374870">
      <w:pPr>
        <w:ind w:firstLine="709"/>
        <w:jc w:val="both"/>
      </w:pPr>
      <w:r w:rsidRPr="009446E5">
        <w:t xml:space="preserve">Доходы бюджета </w:t>
      </w:r>
      <w:r w:rsidR="00600AFD" w:rsidRPr="009446E5">
        <w:t>муниципального образования рабочий поселок Одоев Одоевского района</w:t>
      </w:r>
      <w:r w:rsidRPr="009446E5">
        <w:t xml:space="preserve"> </w:t>
      </w:r>
      <w:r w:rsidR="00A4769A" w:rsidRPr="009446E5">
        <w:t xml:space="preserve">за </w:t>
      </w:r>
      <w:r w:rsidR="007C55B9">
        <w:t>2024</w:t>
      </w:r>
      <w:r w:rsidR="00E65C39" w:rsidRPr="009446E5">
        <w:t xml:space="preserve"> год исполнен</w:t>
      </w:r>
      <w:r w:rsidR="00B97FC2" w:rsidRPr="009446E5">
        <w:t xml:space="preserve">ы в объеме </w:t>
      </w:r>
      <w:r w:rsidR="007C55B9" w:rsidRPr="007C55B9">
        <w:t>31 453 319,48</w:t>
      </w:r>
      <w:r w:rsidR="007C55B9">
        <w:t xml:space="preserve"> </w:t>
      </w:r>
      <w:r w:rsidR="00B97FC2" w:rsidRPr="009446E5">
        <w:t>руб. или</w:t>
      </w:r>
      <w:r w:rsidR="00613634">
        <w:t xml:space="preserve"> </w:t>
      </w:r>
      <w:r w:rsidR="007C55B9">
        <w:t>102,8</w:t>
      </w:r>
      <w:r w:rsidR="00A4769A" w:rsidRPr="009446E5">
        <w:t xml:space="preserve">% к плану </w:t>
      </w:r>
      <w:r w:rsidR="007C55B9">
        <w:t>2024</w:t>
      </w:r>
      <w:r w:rsidR="00B97FC2" w:rsidRPr="009446E5">
        <w:t xml:space="preserve"> года</w:t>
      </w:r>
      <w:r w:rsidR="00C947E8" w:rsidRPr="009446E5">
        <w:t>.</w:t>
      </w:r>
      <w:r w:rsidR="00AD27DB">
        <w:t xml:space="preserve"> Структура доходов представлена в таблице 1.</w:t>
      </w:r>
    </w:p>
    <w:p w:rsidR="001F540E" w:rsidRDefault="001F540E" w:rsidP="00202A90"/>
    <w:p w:rsidR="00A4769A" w:rsidRPr="009446E5" w:rsidRDefault="00C947E8" w:rsidP="009446E5">
      <w:pPr>
        <w:ind w:firstLine="709"/>
        <w:jc w:val="center"/>
      </w:pPr>
      <w:r w:rsidRPr="009446E5">
        <w:t>Структура доходов</w:t>
      </w:r>
    </w:p>
    <w:p w:rsidR="00A41430" w:rsidRDefault="00A4769A" w:rsidP="00AD27DB">
      <w:pPr>
        <w:ind w:firstLine="709"/>
      </w:pPr>
      <w:r w:rsidRPr="009446E5">
        <w:t xml:space="preserve"> таблица</w:t>
      </w:r>
      <w:r w:rsidR="00C947E8" w:rsidRPr="009446E5">
        <w:t xml:space="preserve"> 1</w:t>
      </w:r>
      <w:r w:rsidR="00AD27DB">
        <w:t xml:space="preserve"> </w:t>
      </w:r>
      <w:r w:rsidR="005811F4">
        <w:t xml:space="preserve">                                                                                                              руб.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32"/>
        <w:gridCol w:w="1559"/>
        <w:gridCol w:w="1582"/>
        <w:gridCol w:w="915"/>
      </w:tblGrid>
      <w:tr w:rsidR="00A41430" w:rsidRPr="00F72A7D" w:rsidTr="00C525CA">
        <w:trPr>
          <w:trHeight w:val="260"/>
          <w:jc w:val="center"/>
        </w:trPr>
        <w:tc>
          <w:tcPr>
            <w:tcW w:w="1950" w:type="pct"/>
            <w:vMerge w:val="restar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НАИМЕНОВАНИЕ  ПОКАЗАТЕЛЯ</w:t>
            </w:r>
          </w:p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vMerge w:val="restar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794" w:type="pct"/>
            <w:vMerge w:val="restar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 xml:space="preserve">План на </w:t>
            </w:r>
            <w:r w:rsidR="007C55B9">
              <w:rPr>
                <w:b/>
                <w:sz w:val="20"/>
                <w:szCs w:val="20"/>
              </w:rPr>
              <w:t>2024</w:t>
            </w:r>
            <w:r w:rsidRPr="00B55DD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06" w:type="pct"/>
            <w:tcBorders>
              <w:bottom w:val="nil"/>
            </w:tcBorders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1430" w:rsidRPr="00F72A7D" w:rsidTr="00C525CA">
        <w:trPr>
          <w:trHeight w:val="575"/>
          <w:jc w:val="center"/>
        </w:trPr>
        <w:tc>
          <w:tcPr>
            <w:tcW w:w="1950" w:type="pct"/>
            <w:vMerge/>
            <w:vAlign w:val="center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</w:tcBorders>
          </w:tcPr>
          <w:p w:rsidR="00A41430" w:rsidRPr="00B55DDC" w:rsidRDefault="00A41430" w:rsidP="0092099D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Исполнено на</w:t>
            </w:r>
            <w:r w:rsidR="0093515A">
              <w:rPr>
                <w:b/>
                <w:sz w:val="20"/>
                <w:szCs w:val="20"/>
              </w:rPr>
              <w:t xml:space="preserve"> </w:t>
            </w:r>
            <w:r w:rsidR="007C55B9">
              <w:rPr>
                <w:b/>
                <w:sz w:val="20"/>
                <w:szCs w:val="20"/>
              </w:rPr>
              <w:t>31.12.24</w:t>
            </w:r>
            <w:r w:rsidRPr="00B55DDC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66" w:type="pct"/>
            <w:tcBorders>
              <w:top w:val="nil"/>
            </w:tcBorders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41430" w:rsidRPr="00F72A7D" w:rsidTr="00C525CA">
        <w:trPr>
          <w:trHeight w:val="222"/>
          <w:jc w:val="center"/>
        </w:trPr>
        <w:tc>
          <w:tcPr>
            <w:tcW w:w="1950" w:type="pct"/>
            <w:vAlign w:val="center"/>
          </w:tcPr>
          <w:p w:rsidR="00A41430" w:rsidRPr="00B55DDC" w:rsidRDefault="00A41430" w:rsidP="007E6274">
            <w:pPr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984" w:type="pct"/>
            <w:vAlign w:val="center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000 850 0000 00 0000 000</w:t>
            </w:r>
          </w:p>
        </w:tc>
        <w:tc>
          <w:tcPr>
            <w:tcW w:w="794" w:type="pct"/>
            <w:vAlign w:val="center"/>
          </w:tcPr>
          <w:p w:rsidR="00A41430" w:rsidRPr="00B55DDC" w:rsidRDefault="007C55B9" w:rsidP="007E6274">
            <w:pPr>
              <w:jc w:val="center"/>
              <w:rPr>
                <w:b/>
                <w:sz w:val="20"/>
                <w:szCs w:val="20"/>
              </w:rPr>
            </w:pPr>
            <w:r w:rsidRPr="007C55B9">
              <w:rPr>
                <w:b/>
                <w:sz w:val="20"/>
                <w:szCs w:val="20"/>
              </w:rPr>
              <w:t>30 603 838,55</w:t>
            </w:r>
          </w:p>
        </w:tc>
        <w:tc>
          <w:tcPr>
            <w:tcW w:w="806" w:type="pct"/>
            <w:tcBorders>
              <w:top w:val="nil"/>
            </w:tcBorders>
            <w:vAlign w:val="center"/>
          </w:tcPr>
          <w:p w:rsidR="00A41430" w:rsidRPr="00B55DDC" w:rsidRDefault="007C55B9" w:rsidP="00C525CA">
            <w:pPr>
              <w:jc w:val="center"/>
              <w:rPr>
                <w:b/>
                <w:sz w:val="20"/>
                <w:szCs w:val="20"/>
              </w:rPr>
            </w:pPr>
            <w:r w:rsidRPr="007C55B9">
              <w:rPr>
                <w:b/>
                <w:sz w:val="20"/>
                <w:szCs w:val="20"/>
              </w:rPr>
              <w:t>31 453 319,48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A41430" w:rsidRPr="00B55DDC" w:rsidRDefault="00C525CA" w:rsidP="00C5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102,8</w:t>
            </w:r>
          </w:p>
        </w:tc>
      </w:tr>
      <w:tr w:rsidR="00A41430" w:rsidRPr="00F72A7D" w:rsidTr="00C525CA">
        <w:trPr>
          <w:trHeight w:val="573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tabs>
                <w:tab w:val="left" w:pos="340"/>
              </w:tabs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Налоговые и неналоговые доходы,</w:t>
            </w:r>
          </w:p>
          <w:p w:rsidR="00A41430" w:rsidRPr="00B55DDC" w:rsidRDefault="00A41430" w:rsidP="007E6274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в том числе: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000 100 00000 00 0000 000</w:t>
            </w:r>
          </w:p>
        </w:tc>
        <w:tc>
          <w:tcPr>
            <w:tcW w:w="794" w:type="pct"/>
            <w:vAlign w:val="center"/>
          </w:tcPr>
          <w:p w:rsidR="00A41430" w:rsidRPr="00B55DDC" w:rsidRDefault="00C525CA" w:rsidP="00C525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24 943 000,00</w:t>
            </w:r>
          </w:p>
        </w:tc>
        <w:tc>
          <w:tcPr>
            <w:tcW w:w="806" w:type="pct"/>
            <w:vAlign w:val="center"/>
          </w:tcPr>
          <w:p w:rsidR="00A41430" w:rsidRPr="00B55DDC" w:rsidRDefault="00C525CA" w:rsidP="00C525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25 792 480,93</w:t>
            </w:r>
          </w:p>
        </w:tc>
        <w:tc>
          <w:tcPr>
            <w:tcW w:w="466" w:type="pct"/>
            <w:vAlign w:val="center"/>
          </w:tcPr>
          <w:p w:rsidR="00A41430" w:rsidRPr="00B55DDC" w:rsidRDefault="00C525CA" w:rsidP="00C525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103,4</w:t>
            </w:r>
          </w:p>
        </w:tc>
      </w:tr>
      <w:tr w:rsidR="00A41430" w:rsidRPr="00F72A7D" w:rsidTr="00C525CA">
        <w:trPr>
          <w:trHeight w:val="322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182 101 02000 01 0000 110</w:t>
            </w:r>
          </w:p>
        </w:tc>
        <w:tc>
          <w:tcPr>
            <w:tcW w:w="794" w:type="pct"/>
          </w:tcPr>
          <w:p w:rsidR="00A41430" w:rsidRPr="00B55DDC" w:rsidRDefault="00C525CA" w:rsidP="007E62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11 835 000 ,0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A41430" w:rsidRPr="00B55DDC" w:rsidRDefault="00C525CA" w:rsidP="007E62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13 757 293,75</w:t>
            </w:r>
          </w:p>
        </w:tc>
        <w:tc>
          <w:tcPr>
            <w:tcW w:w="466" w:type="pct"/>
          </w:tcPr>
          <w:p w:rsidR="00A41430" w:rsidRPr="00B55DDC" w:rsidRDefault="00C525CA" w:rsidP="007E62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116,3</w:t>
            </w:r>
          </w:p>
        </w:tc>
      </w:tr>
      <w:tr w:rsidR="00A41430" w:rsidRPr="00F72A7D" w:rsidTr="00C525CA">
        <w:trPr>
          <w:trHeight w:val="270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182 105 03000 01 0000 110</w:t>
            </w:r>
          </w:p>
        </w:tc>
        <w:tc>
          <w:tcPr>
            <w:tcW w:w="794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25000,0</w:t>
            </w:r>
          </w:p>
        </w:tc>
        <w:tc>
          <w:tcPr>
            <w:tcW w:w="806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23562,00</w:t>
            </w:r>
          </w:p>
        </w:tc>
        <w:tc>
          <w:tcPr>
            <w:tcW w:w="466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</w:t>
            </w:r>
          </w:p>
        </w:tc>
      </w:tr>
      <w:tr w:rsidR="00A41430" w:rsidRPr="00F72A7D" w:rsidTr="00C525CA">
        <w:trPr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Налоги на имущество,</w:t>
            </w:r>
          </w:p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 xml:space="preserve"> из них: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182 106 00000 00 0000 000</w:t>
            </w:r>
          </w:p>
        </w:tc>
        <w:tc>
          <w:tcPr>
            <w:tcW w:w="794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10585000,0</w:t>
            </w:r>
          </w:p>
        </w:tc>
        <w:tc>
          <w:tcPr>
            <w:tcW w:w="806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9669266,65</w:t>
            </w:r>
          </w:p>
        </w:tc>
        <w:tc>
          <w:tcPr>
            <w:tcW w:w="466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</w:tr>
      <w:tr w:rsidR="00A41430" w:rsidRPr="00F72A7D" w:rsidTr="00C525CA">
        <w:trPr>
          <w:trHeight w:val="90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182 106 01030 13 0000 110</w:t>
            </w:r>
          </w:p>
        </w:tc>
        <w:tc>
          <w:tcPr>
            <w:tcW w:w="794" w:type="pct"/>
          </w:tcPr>
          <w:p w:rsidR="00A41430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1800000,0</w:t>
            </w:r>
          </w:p>
        </w:tc>
        <w:tc>
          <w:tcPr>
            <w:tcW w:w="806" w:type="pct"/>
          </w:tcPr>
          <w:p w:rsidR="00A41430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1790332,0</w:t>
            </w:r>
          </w:p>
        </w:tc>
        <w:tc>
          <w:tcPr>
            <w:tcW w:w="466" w:type="pct"/>
          </w:tcPr>
          <w:p w:rsidR="00A41430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A3706F" w:rsidRPr="00F72A7D" w:rsidTr="00C525CA">
        <w:trPr>
          <w:trHeight w:val="90"/>
          <w:jc w:val="center"/>
        </w:trPr>
        <w:tc>
          <w:tcPr>
            <w:tcW w:w="1950" w:type="pct"/>
          </w:tcPr>
          <w:p w:rsidR="00A3706F" w:rsidRPr="00B55DDC" w:rsidRDefault="00A3706F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4" w:type="pct"/>
          </w:tcPr>
          <w:p w:rsidR="00A3706F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 w:rsidRPr="00C525CA">
              <w:rPr>
                <w:sz w:val="20"/>
                <w:szCs w:val="20"/>
              </w:rPr>
              <w:t>182 106 06000 00 0000 110</w:t>
            </w:r>
          </w:p>
        </w:tc>
        <w:tc>
          <w:tcPr>
            <w:tcW w:w="794" w:type="pct"/>
          </w:tcPr>
          <w:p w:rsidR="00A3706F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 w:rsidRPr="00C525CA">
              <w:rPr>
                <w:sz w:val="20"/>
                <w:szCs w:val="20"/>
              </w:rPr>
              <w:t>8 785 000,00</w:t>
            </w:r>
          </w:p>
        </w:tc>
        <w:tc>
          <w:tcPr>
            <w:tcW w:w="806" w:type="pct"/>
          </w:tcPr>
          <w:p w:rsidR="00A3706F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7 878 934,62</w:t>
            </w:r>
          </w:p>
        </w:tc>
        <w:tc>
          <w:tcPr>
            <w:tcW w:w="466" w:type="pct"/>
          </w:tcPr>
          <w:p w:rsidR="00A3706F" w:rsidRPr="00B55DDC" w:rsidRDefault="00C525CA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A41430" w:rsidRPr="00F72A7D" w:rsidTr="00C525CA">
        <w:trPr>
          <w:trHeight w:val="1056"/>
          <w:jc w:val="center"/>
        </w:trPr>
        <w:tc>
          <w:tcPr>
            <w:tcW w:w="1950" w:type="pct"/>
          </w:tcPr>
          <w:p w:rsidR="00A41430" w:rsidRPr="00B55DDC" w:rsidRDefault="00F9757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lastRenderedPageBreak/>
              <w:t>Задолженность и перерасчеты по отмененным налогам, сборам и иным платежам</w:t>
            </w:r>
          </w:p>
        </w:tc>
        <w:tc>
          <w:tcPr>
            <w:tcW w:w="984" w:type="pct"/>
          </w:tcPr>
          <w:p w:rsidR="00A41430" w:rsidRPr="00B55DDC" w:rsidRDefault="00F9757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182 109 0405</w:t>
            </w:r>
            <w:r w:rsidR="00A41430" w:rsidRPr="00B55DDC">
              <w:rPr>
                <w:b/>
                <w:sz w:val="20"/>
                <w:szCs w:val="20"/>
              </w:rPr>
              <w:t>3 13 0000 110</w:t>
            </w:r>
          </w:p>
        </w:tc>
        <w:tc>
          <w:tcPr>
            <w:tcW w:w="794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1 750 000,00</w:t>
            </w:r>
          </w:p>
        </w:tc>
        <w:tc>
          <w:tcPr>
            <w:tcW w:w="806" w:type="pct"/>
          </w:tcPr>
          <w:p w:rsidR="00A41430" w:rsidRPr="00B55DDC" w:rsidRDefault="00C525CA" w:rsidP="007E6274">
            <w:pPr>
              <w:jc w:val="center"/>
              <w:rPr>
                <w:b/>
                <w:sz w:val="20"/>
                <w:szCs w:val="20"/>
              </w:rPr>
            </w:pPr>
            <w:r w:rsidRPr="00C525CA">
              <w:rPr>
                <w:b/>
                <w:sz w:val="20"/>
                <w:szCs w:val="20"/>
              </w:rPr>
              <w:t>1 427 698,03</w:t>
            </w:r>
          </w:p>
        </w:tc>
        <w:tc>
          <w:tcPr>
            <w:tcW w:w="466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A41430" w:rsidRPr="00F72A7D" w:rsidTr="00C525CA">
        <w:trPr>
          <w:trHeight w:val="556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851 114 00000 00 0000 000</w:t>
            </w:r>
          </w:p>
        </w:tc>
        <w:tc>
          <w:tcPr>
            <w:tcW w:w="794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400000,00</w:t>
            </w: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583376,50</w:t>
            </w:r>
          </w:p>
        </w:tc>
        <w:tc>
          <w:tcPr>
            <w:tcW w:w="466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145,9</w:t>
            </w:r>
          </w:p>
        </w:tc>
      </w:tr>
      <w:tr w:rsidR="00A41430" w:rsidRPr="00F72A7D" w:rsidTr="00C525CA">
        <w:trPr>
          <w:trHeight w:val="638"/>
          <w:jc w:val="center"/>
        </w:trPr>
        <w:tc>
          <w:tcPr>
            <w:tcW w:w="1950" w:type="pct"/>
          </w:tcPr>
          <w:p w:rsidR="00A41430" w:rsidRPr="00B55DDC" w:rsidRDefault="00F9757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84" w:type="pct"/>
          </w:tcPr>
          <w:p w:rsidR="00A41430" w:rsidRPr="00B55DDC" w:rsidRDefault="00A3706F" w:rsidP="007E6274">
            <w:pPr>
              <w:jc w:val="center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000 114 06013 13 0000 43</w:t>
            </w:r>
            <w:r w:rsidR="00A41430" w:rsidRPr="00B55DDC">
              <w:rPr>
                <w:sz w:val="20"/>
                <w:szCs w:val="20"/>
              </w:rPr>
              <w:t>0</w:t>
            </w:r>
          </w:p>
        </w:tc>
        <w:tc>
          <w:tcPr>
            <w:tcW w:w="794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583376,50</w:t>
            </w:r>
          </w:p>
        </w:tc>
        <w:tc>
          <w:tcPr>
            <w:tcW w:w="466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</w:tr>
      <w:tr w:rsidR="00F97570" w:rsidRPr="00F72A7D" w:rsidTr="00C525CA">
        <w:trPr>
          <w:trHeight w:val="638"/>
          <w:jc w:val="center"/>
        </w:trPr>
        <w:tc>
          <w:tcPr>
            <w:tcW w:w="1950" w:type="pct"/>
          </w:tcPr>
          <w:p w:rsidR="00F97570" w:rsidRPr="00B55DDC" w:rsidRDefault="00F9757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984" w:type="pct"/>
          </w:tcPr>
          <w:p w:rsidR="00F97570" w:rsidRPr="00B55DDC" w:rsidRDefault="00F97570" w:rsidP="007E6274">
            <w:pPr>
              <w:jc w:val="center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851 114 02053 13 0000 410</w:t>
            </w:r>
          </w:p>
        </w:tc>
        <w:tc>
          <w:tcPr>
            <w:tcW w:w="794" w:type="pct"/>
          </w:tcPr>
          <w:p w:rsidR="00F97570" w:rsidRPr="00B55DDC" w:rsidRDefault="007C6C98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97570" w:rsidRPr="00B55DDC">
              <w:rPr>
                <w:sz w:val="20"/>
                <w:szCs w:val="20"/>
              </w:rPr>
              <w:t>,0</w:t>
            </w:r>
          </w:p>
        </w:tc>
        <w:tc>
          <w:tcPr>
            <w:tcW w:w="806" w:type="pct"/>
          </w:tcPr>
          <w:p w:rsidR="00F97570" w:rsidRPr="00B55DDC" w:rsidRDefault="009C18B1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</w:tcPr>
          <w:p w:rsidR="00F97570" w:rsidRPr="00B55DDC" w:rsidRDefault="00B94DBE" w:rsidP="00F97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1430" w:rsidRPr="00F72A7D" w:rsidTr="00C525CA">
        <w:trPr>
          <w:trHeight w:val="560"/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851 117 0505013 0000 180</w:t>
            </w:r>
          </w:p>
        </w:tc>
        <w:tc>
          <w:tcPr>
            <w:tcW w:w="794" w:type="pct"/>
          </w:tcPr>
          <w:p w:rsidR="00A41430" w:rsidRPr="00B55DDC" w:rsidRDefault="007C6C98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  <w:r w:rsidR="0050334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331284,00</w:t>
            </w:r>
          </w:p>
        </w:tc>
        <w:tc>
          <w:tcPr>
            <w:tcW w:w="466" w:type="pct"/>
          </w:tcPr>
          <w:p w:rsidR="00A41430" w:rsidRPr="00B55DDC" w:rsidRDefault="00503340" w:rsidP="00503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95,2</w:t>
            </w:r>
          </w:p>
        </w:tc>
      </w:tr>
      <w:tr w:rsidR="00A41430" w:rsidRPr="00F72A7D" w:rsidTr="00C525CA">
        <w:trPr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Безвозмездные поступления:</w:t>
            </w:r>
          </w:p>
          <w:p w:rsidR="00A41430" w:rsidRPr="00B55DDC" w:rsidRDefault="00A4143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в том числе: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000 200 00000 00 0000 000</w:t>
            </w:r>
          </w:p>
        </w:tc>
        <w:tc>
          <w:tcPr>
            <w:tcW w:w="794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 w:rsidRPr="00503340">
              <w:rPr>
                <w:b/>
                <w:sz w:val="20"/>
                <w:szCs w:val="20"/>
              </w:rPr>
              <w:t>5 660 838,55</w:t>
            </w: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 w:rsidRPr="00503340">
              <w:rPr>
                <w:b/>
                <w:sz w:val="20"/>
                <w:szCs w:val="20"/>
              </w:rPr>
              <w:t>5 660 838,55</w:t>
            </w:r>
          </w:p>
        </w:tc>
        <w:tc>
          <w:tcPr>
            <w:tcW w:w="466" w:type="pct"/>
          </w:tcPr>
          <w:p w:rsidR="00A41430" w:rsidRPr="00B55DDC" w:rsidRDefault="00B94DBE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41430" w:rsidRPr="00F72A7D" w:rsidTr="00C525CA">
        <w:trPr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850 202 15001 13 0000 150</w:t>
            </w:r>
          </w:p>
        </w:tc>
        <w:tc>
          <w:tcPr>
            <w:tcW w:w="794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 w:rsidRPr="00503340">
              <w:rPr>
                <w:sz w:val="20"/>
                <w:szCs w:val="20"/>
              </w:rPr>
              <w:t>2 005 524,00</w:t>
            </w: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 w:rsidRPr="00503340">
              <w:rPr>
                <w:sz w:val="20"/>
                <w:szCs w:val="20"/>
              </w:rPr>
              <w:t>2 005 524,00</w:t>
            </w:r>
          </w:p>
        </w:tc>
        <w:tc>
          <w:tcPr>
            <w:tcW w:w="466" w:type="pct"/>
          </w:tcPr>
          <w:p w:rsidR="00A41430" w:rsidRPr="00B55DDC" w:rsidRDefault="00B94DBE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1430" w:rsidRPr="00F72A7D" w:rsidTr="00C525CA">
        <w:trPr>
          <w:jc w:val="center"/>
        </w:trPr>
        <w:tc>
          <w:tcPr>
            <w:tcW w:w="1950" w:type="pct"/>
          </w:tcPr>
          <w:p w:rsidR="00A41430" w:rsidRPr="00B55DDC" w:rsidRDefault="00A41430" w:rsidP="007E6274">
            <w:pPr>
              <w:jc w:val="both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984" w:type="pct"/>
          </w:tcPr>
          <w:p w:rsidR="00A41430" w:rsidRPr="00B55DDC" w:rsidRDefault="00A41430" w:rsidP="007E6274">
            <w:pPr>
              <w:jc w:val="center"/>
              <w:rPr>
                <w:sz w:val="20"/>
                <w:szCs w:val="20"/>
              </w:rPr>
            </w:pPr>
            <w:r w:rsidRPr="00B55DDC">
              <w:rPr>
                <w:sz w:val="20"/>
                <w:szCs w:val="20"/>
              </w:rPr>
              <w:t>850 202 04999 13 0000 150</w:t>
            </w:r>
          </w:p>
        </w:tc>
        <w:tc>
          <w:tcPr>
            <w:tcW w:w="794" w:type="pct"/>
          </w:tcPr>
          <w:p w:rsidR="00503340" w:rsidRDefault="00503340" w:rsidP="007E6274">
            <w:pPr>
              <w:jc w:val="center"/>
              <w:rPr>
                <w:sz w:val="20"/>
                <w:szCs w:val="20"/>
              </w:rPr>
            </w:pPr>
            <w:r w:rsidRPr="00503340">
              <w:rPr>
                <w:sz w:val="20"/>
                <w:szCs w:val="20"/>
              </w:rPr>
              <w:t>3 655 314,55</w:t>
            </w:r>
          </w:p>
          <w:p w:rsidR="00A41430" w:rsidRPr="00503340" w:rsidRDefault="00A41430" w:rsidP="0050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A41430" w:rsidRPr="00B55DDC" w:rsidRDefault="00503340" w:rsidP="007E6274">
            <w:pPr>
              <w:jc w:val="center"/>
              <w:rPr>
                <w:sz w:val="20"/>
                <w:szCs w:val="20"/>
              </w:rPr>
            </w:pPr>
            <w:r w:rsidRPr="00503340">
              <w:rPr>
                <w:sz w:val="20"/>
                <w:szCs w:val="20"/>
              </w:rPr>
              <w:t>3 655 314,55</w:t>
            </w:r>
          </w:p>
        </w:tc>
        <w:tc>
          <w:tcPr>
            <w:tcW w:w="466" w:type="pct"/>
          </w:tcPr>
          <w:p w:rsidR="00A41430" w:rsidRPr="00B55DDC" w:rsidRDefault="00B94DBE" w:rsidP="007E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1430" w:rsidRPr="00F72A7D" w:rsidTr="00C525CA">
        <w:trPr>
          <w:trHeight w:val="81"/>
          <w:jc w:val="center"/>
        </w:trPr>
        <w:tc>
          <w:tcPr>
            <w:tcW w:w="1950" w:type="pct"/>
            <w:tcBorders>
              <w:bottom w:val="single" w:sz="4" w:space="0" w:color="auto"/>
            </w:tcBorders>
          </w:tcPr>
          <w:p w:rsidR="00A41430" w:rsidRPr="00B55DDC" w:rsidRDefault="00A41430" w:rsidP="007E6274">
            <w:pPr>
              <w:jc w:val="both"/>
              <w:rPr>
                <w:b/>
                <w:sz w:val="20"/>
                <w:szCs w:val="20"/>
              </w:rPr>
            </w:pPr>
            <w:r w:rsidRPr="00B55DDC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A41430" w:rsidRPr="00B55DDC" w:rsidRDefault="00A41430" w:rsidP="007E6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 w:rsidRPr="00503340">
              <w:rPr>
                <w:b/>
                <w:sz w:val="20"/>
                <w:szCs w:val="20"/>
              </w:rPr>
              <w:t>30 603 838,55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 w:rsidRPr="00503340">
              <w:rPr>
                <w:b/>
                <w:sz w:val="20"/>
                <w:szCs w:val="20"/>
              </w:rPr>
              <w:t>31 453 319,48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1430" w:rsidRPr="00B55DDC" w:rsidRDefault="00503340" w:rsidP="007E6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102,8</w:t>
            </w:r>
          </w:p>
        </w:tc>
      </w:tr>
    </w:tbl>
    <w:p w:rsidR="007E000A" w:rsidRDefault="007E000A" w:rsidP="00F64A07">
      <w:pPr>
        <w:ind w:firstLine="709"/>
        <w:jc w:val="both"/>
      </w:pPr>
    </w:p>
    <w:p w:rsidR="00385116" w:rsidRPr="009446E5" w:rsidRDefault="00E65C39" w:rsidP="00F64A07">
      <w:pPr>
        <w:ind w:firstLine="709"/>
        <w:jc w:val="both"/>
      </w:pPr>
      <w:r w:rsidRPr="009446E5">
        <w:t>О</w:t>
      </w:r>
      <w:r w:rsidR="00385116" w:rsidRPr="009446E5">
        <w:t>сновным доходным источником</w:t>
      </w:r>
      <w:r w:rsidR="007E000A">
        <w:t xml:space="preserve"> бюджета</w:t>
      </w:r>
      <w:r w:rsidR="00385116" w:rsidRPr="009446E5">
        <w:t xml:space="preserve"> являются </w:t>
      </w:r>
      <w:r w:rsidR="00B97FC2" w:rsidRPr="009446E5">
        <w:t xml:space="preserve">неналоговые и налоговые </w:t>
      </w:r>
      <w:r w:rsidR="00810320">
        <w:t xml:space="preserve"> </w:t>
      </w:r>
      <w:r w:rsidR="00B97FC2" w:rsidRPr="009446E5">
        <w:t>доходы</w:t>
      </w:r>
      <w:r w:rsidR="00A91879" w:rsidRPr="009446E5">
        <w:t>.</w:t>
      </w:r>
      <w:r w:rsidR="00385116" w:rsidRPr="009446E5">
        <w:t xml:space="preserve"> </w:t>
      </w:r>
      <w:r w:rsidR="00A91879" w:rsidRPr="009446E5">
        <w:t>С</w:t>
      </w:r>
      <w:r w:rsidR="00B97FC2" w:rsidRPr="009446E5">
        <w:t>труктура</w:t>
      </w:r>
      <w:r w:rsidR="007B25DD">
        <w:t xml:space="preserve"> доходной части бюджета рабочего поселка</w:t>
      </w:r>
      <w:r w:rsidR="00385116" w:rsidRPr="009446E5">
        <w:t xml:space="preserve"> свидетельствует о его зависимости</w:t>
      </w:r>
      <w:r w:rsidR="00A91879" w:rsidRPr="009446E5">
        <w:t xml:space="preserve"> от безвозмездных перечислений из бюджета муниципального района</w:t>
      </w:r>
      <w:r w:rsidR="00665DAA" w:rsidRPr="009446E5">
        <w:t>.</w:t>
      </w:r>
    </w:p>
    <w:p w:rsidR="00385116" w:rsidRPr="009446E5" w:rsidRDefault="00A91879" w:rsidP="00F64A07">
      <w:pPr>
        <w:ind w:firstLine="709"/>
        <w:jc w:val="both"/>
      </w:pPr>
      <w:r w:rsidRPr="009446E5">
        <w:t>Плановые показатели</w:t>
      </w:r>
      <w:r w:rsidR="00385116" w:rsidRPr="009446E5">
        <w:t xml:space="preserve"> объем</w:t>
      </w:r>
      <w:r w:rsidRPr="009446E5">
        <w:t>а</w:t>
      </w:r>
      <w:r w:rsidR="00385116" w:rsidRPr="009446E5">
        <w:t xml:space="preserve"> налоговых и неналоговых доходов бюджета муниципального образования рабочий поселок Одоев Одоевского района на </w:t>
      </w:r>
      <w:r w:rsidR="00503340">
        <w:t>2024</w:t>
      </w:r>
      <w:r w:rsidR="00385116" w:rsidRPr="009446E5">
        <w:t xml:space="preserve"> год определены на основе прогноза социально-экономического развития муниципального образования рабочий поселок Одоев Одоевского района </w:t>
      </w:r>
      <w:r w:rsidR="00D144E2" w:rsidRPr="009446E5">
        <w:t xml:space="preserve">на </w:t>
      </w:r>
      <w:r w:rsidR="00C861C5">
        <w:t>20</w:t>
      </w:r>
      <w:r w:rsidR="00503340">
        <w:t>24</w:t>
      </w:r>
      <w:r w:rsidR="005C0025" w:rsidRPr="009446E5">
        <w:t xml:space="preserve"> год </w:t>
      </w:r>
      <w:r w:rsidR="00385116" w:rsidRPr="009446E5">
        <w:t xml:space="preserve">в условиях действующего налогового и бюджетного законодательства, </w:t>
      </w:r>
      <w:r w:rsidR="001E44DB" w:rsidRPr="009446E5">
        <w:t>с учетом</w:t>
      </w:r>
      <w:r w:rsidR="00385116" w:rsidRPr="009446E5">
        <w:t xml:space="preserve"> предполагаемы</w:t>
      </w:r>
      <w:r w:rsidR="00665DAA" w:rsidRPr="009446E5">
        <w:t>х</w:t>
      </w:r>
      <w:r w:rsidR="002C3E72" w:rsidRPr="009446E5">
        <w:t xml:space="preserve"> к принятию в</w:t>
      </w:r>
      <w:r w:rsidR="00D144E2" w:rsidRPr="009446E5">
        <w:t xml:space="preserve"> </w:t>
      </w:r>
      <w:r w:rsidR="00503340">
        <w:t>2024</w:t>
      </w:r>
      <w:r w:rsidR="00385116" w:rsidRPr="009446E5">
        <w:t xml:space="preserve"> году  изменени</w:t>
      </w:r>
      <w:r w:rsidR="001E44DB" w:rsidRPr="009446E5">
        <w:t>й</w:t>
      </w:r>
      <w:r w:rsidR="00385116" w:rsidRPr="009446E5">
        <w:t xml:space="preserve"> и дополнени</w:t>
      </w:r>
      <w:r w:rsidR="001E44DB" w:rsidRPr="009446E5">
        <w:t>й</w:t>
      </w:r>
      <w:r w:rsidR="00385116" w:rsidRPr="009446E5">
        <w:t xml:space="preserve"> нормативных актов Российской Федерации и муниципального образования рабочий поселок Одоев Одоевского района, вступ</w:t>
      </w:r>
      <w:r w:rsidR="00665DAA" w:rsidRPr="009446E5">
        <w:t>ивших</w:t>
      </w:r>
      <w:r w:rsidR="00385116" w:rsidRPr="009446E5">
        <w:t xml:space="preserve"> в силу с 1 января </w:t>
      </w:r>
      <w:r w:rsidR="00503340">
        <w:t>2024</w:t>
      </w:r>
      <w:r w:rsidR="00385116" w:rsidRPr="009446E5">
        <w:t xml:space="preserve"> года.</w:t>
      </w:r>
    </w:p>
    <w:p w:rsidR="001E44DB" w:rsidRPr="009446E5" w:rsidRDefault="00A91879" w:rsidP="00F64A07">
      <w:pPr>
        <w:ind w:firstLine="709"/>
        <w:jc w:val="both"/>
      </w:pPr>
      <w:r w:rsidRPr="009446E5">
        <w:t>Наиболее значимый</w:t>
      </w:r>
      <w:r w:rsidR="00385116" w:rsidRPr="009446E5">
        <w:t xml:space="preserve"> вклад в формирование доходов бюджета муниципального образования рабочий поселок Одоев Одоевского района</w:t>
      </w:r>
      <w:r w:rsidR="000812B5" w:rsidRPr="009446E5">
        <w:t xml:space="preserve"> </w:t>
      </w:r>
      <w:r w:rsidR="00385116" w:rsidRPr="009446E5">
        <w:t>вносят поступления следующих налогов:</w:t>
      </w:r>
    </w:p>
    <w:p w:rsidR="00385116" w:rsidRPr="009446E5" w:rsidRDefault="00385116" w:rsidP="00F64A07">
      <w:pPr>
        <w:ind w:firstLine="708"/>
        <w:jc w:val="both"/>
      </w:pPr>
      <w:r w:rsidRPr="009446E5">
        <w:t xml:space="preserve">     - налог на доходы физических лиц;</w:t>
      </w:r>
    </w:p>
    <w:p w:rsidR="00385116" w:rsidRPr="009446E5" w:rsidRDefault="00385116" w:rsidP="00F64A07">
      <w:pPr>
        <w:ind w:firstLine="708"/>
        <w:jc w:val="both"/>
      </w:pPr>
      <w:r w:rsidRPr="009446E5">
        <w:t xml:space="preserve">     - </w:t>
      </w:r>
      <w:r w:rsidR="000812B5" w:rsidRPr="009446E5">
        <w:t>налог на имущество;</w:t>
      </w:r>
    </w:p>
    <w:p w:rsidR="00B97FC2" w:rsidRPr="009446E5" w:rsidRDefault="00B97FC2" w:rsidP="00F64A07">
      <w:pPr>
        <w:ind w:firstLine="708"/>
        <w:jc w:val="both"/>
      </w:pPr>
      <w:r w:rsidRPr="009446E5">
        <w:t xml:space="preserve">     - земельный налог;</w:t>
      </w:r>
    </w:p>
    <w:p w:rsidR="000812B5" w:rsidRPr="009446E5" w:rsidRDefault="000812B5" w:rsidP="00F64A07">
      <w:pPr>
        <w:ind w:firstLine="708"/>
        <w:jc w:val="both"/>
      </w:pPr>
      <w:r w:rsidRPr="009446E5">
        <w:t xml:space="preserve">    </w:t>
      </w:r>
      <w:r w:rsidR="009A5F05" w:rsidRPr="009446E5">
        <w:t xml:space="preserve"> </w:t>
      </w:r>
      <w:r w:rsidRPr="009446E5">
        <w:t>-</w:t>
      </w:r>
      <w:r w:rsidR="009A5F05" w:rsidRPr="009446E5">
        <w:t xml:space="preserve"> доходы от продажи материальных и нематериальных активов</w:t>
      </w:r>
      <w:r w:rsidRPr="009446E5">
        <w:t>.</w:t>
      </w:r>
    </w:p>
    <w:p w:rsidR="00385116" w:rsidRPr="009446E5" w:rsidRDefault="00385116" w:rsidP="00F64A07">
      <w:pPr>
        <w:ind w:firstLine="709"/>
        <w:jc w:val="both"/>
      </w:pPr>
      <w:r w:rsidRPr="009446E5">
        <w:rPr>
          <w:b/>
        </w:rPr>
        <w:t>Налог на</w:t>
      </w:r>
      <w:r w:rsidR="00B97FC2" w:rsidRPr="009446E5">
        <w:rPr>
          <w:b/>
        </w:rPr>
        <w:t xml:space="preserve"> доходы физических лиц</w:t>
      </w:r>
      <w:r w:rsidRPr="009446E5">
        <w:t>, подлежащий уплате в бюджет муниципального образования рабочий поселок Одоев Одоевского района</w:t>
      </w:r>
      <w:r w:rsidR="001E44DB" w:rsidRPr="009446E5">
        <w:t xml:space="preserve">, </w:t>
      </w:r>
      <w:r w:rsidR="000812B5" w:rsidRPr="009446E5">
        <w:t xml:space="preserve">в  </w:t>
      </w:r>
      <w:r w:rsidRPr="009446E5">
        <w:t xml:space="preserve"> структуре доходов бюджета данный источник</w:t>
      </w:r>
      <w:r w:rsidR="000812B5" w:rsidRPr="009446E5">
        <w:t xml:space="preserve"> имеет удельный вес </w:t>
      </w:r>
      <w:r w:rsidR="00E442D2" w:rsidRPr="009446E5">
        <w:rPr>
          <w:color w:val="000000"/>
        </w:rPr>
        <w:t>–</w:t>
      </w:r>
      <w:r w:rsidR="00503340">
        <w:rPr>
          <w:color w:val="000000"/>
        </w:rPr>
        <w:t xml:space="preserve"> 43,7</w:t>
      </w:r>
      <w:r w:rsidR="00B94DBE">
        <w:rPr>
          <w:color w:val="000000"/>
        </w:rPr>
        <w:t xml:space="preserve"> </w:t>
      </w:r>
      <w:r w:rsidRPr="009446E5">
        <w:t>%.</w:t>
      </w:r>
      <w:r w:rsidR="00D144E2" w:rsidRPr="009446E5">
        <w:t xml:space="preserve"> Налог на доходы физических лиц составил</w:t>
      </w:r>
      <w:r w:rsidR="00503340">
        <w:t xml:space="preserve"> </w:t>
      </w:r>
      <w:r w:rsidR="00503340" w:rsidRPr="00503340">
        <w:t>13 757 293,75</w:t>
      </w:r>
      <w:r w:rsidR="00D144E2" w:rsidRPr="009446E5">
        <w:t xml:space="preserve"> </w:t>
      </w:r>
      <w:r w:rsidR="00D144E2" w:rsidRPr="009446E5">
        <w:rPr>
          <w:spacing w:val="-2"/>
        </w:rPr>
        <w:t>руб.</w:t>
      </w:r>
      <w:r w:rsidR="009E6830">
        <w:rPr>
          <w:iCs/>
          <w:spacing w:val="-2"/>
        </w:rPr>
        <w:t xml:space="preserve"> или</w:t>
      </w:r>
      <w:r w:rsidR="00223508">
        <w:rPr>
          <w:iCs/>
          <w:spacing w:val="-2"/>
        </w:rPr>
        <w:t xml:space="preserve"> </w:t>
      </w:r>
      <w:r w:rsidR="00503340">
        <w:rPr>
          <w:iCs/>
          <w:spacing w:val="-2"/>
        </w:rPr>
        <w:t>116,3</w:t>
      </w:r>
      <w:r w:rsidR="00D144E2" w:rsidRPr="009446E5">
        <w:rPr>
          <w:iCs/>
          <w:spacing w:val="-2"/>
        </w:rPr>
        <w:t xml:space="preserve">% </w:t>
      </w:r>
      <w:r w:rsidR="00D144E2" w:rsidRPr="009446E5">
        <w:rPr>
          <w:spacing w:val="-2"/>
        </w:rPr>
        <w:t xml:space="preserve">к плану </w:t>
      </w:r>
      <w:r w:rsidR="00503340">
        <w:t>2024</w:t>
      </w:r>
      <w:r w:rsidR="00D144E2" w:rsidRPr="009446E5">
        <w:t xml:space="preserve"> года</w:t>
      </w:r>
      <w:r w:rsidR="00D144E2" w:rsidRPr="009446E5">
        <w:rPr>
          <w:spacing w:val="-2"/>
        </w:rPr>
        <w:t>.</w:t>
      </w:r>
    </w:p>
    <w:p w:rsidR="00385116" w:rsidRPr="009446E5" w:rsidRDefault="00B94DBE" w:rsidP="00D144E2">
      <w:pPr>
        <w:jc w:val="both"/>
        <w:rPr>
          <w:spacing w:val="-2"/>
        </w:rPr>
      </w:pPr>
      <w:r>
        <w:t xml:space="preserve">           </w:t>
      </w:r>
      <w:r w:rsidR="000812B5" w:rsidRPr="009446E5">
        <w:t>П</w:t>
      </w:r>
      <w:r w:rsidR="00385116" w:rsidRPr="009446E5">
        <w:t xml:space="preserve">оступления в бюджет муниципального образования рабочий поселок Одоев Одоевского района </w:t>
      </w:r>
      <w:r w:rsidR="00385116" w:rsidRPr="009446E5">
        <w:rPr>
          <w:b/>
        </w:rPr>
        <w:t xml:space="preserve">налога на </w:t>
      </w:r>
      <w:r w:rsidR="001E44DB" w:rsidRPr="009446E5">
        <w:rPr>
          <w:b/>
        </w:rPr>
        <w:t xml:space="preserve">имущество и </w:t>
      </w:r>
      <w:r w:rsidR="00385116" w:rsidRPr="009446E5">
        <w:rPr>
          <w:b/>
        </w:rPr>
        <w:t>земельн</w:t>
      </w:r>
      <w:r w:rsidR="00665DAA" w:rsidRPr="009446E5">
        <w:rPr>
          <w:b/>
        </w:rPr>
        <w:t>ого</w:t>
      </w:r>
      <w:r w:rsidR="00385116" w:rsidRPr="009446E5">
        <w:rPr>
          <w:b/>
        </w:rPr>
        <w:t xml:space="preserve"> нало</w:t>
      </w:r>
      <w:r w:rsidR="00665DAA" w:rsidRPr="009446E5">
        <w:rPr>
          <w:b/>
        </w:rPr>
        <w:t>га</w:t>
      </w:r>
      <w:r w:rsidR="00665DAA" w:rsidRPr="009446E5">
        <w:t xml:space="preserve"> </w:t>
      </w:r>
      <w:r w:rsidR="00385116" w:rsidRPr="009446E5">
        <w:t>состав</w:t>
      </w:r>
      <w:r w:rsidR="00B97FC2" w:rsidRPr="009446E5">
        <w:t xml:space="preserve">или </w:t>
      </w:r>
      <w:r w:rsidR="00E442D2" w:rsidRPr="009446E5">
        <w:t>–</w:t>
      </w:r>
      <w:r w:rsidR="00503340">
        <w:t xml:space="preserve"> </w:t>
      </w:r>
      <w:r w:rsidR="00503340" w:rsidRPr="00503340">
        <w:t>9 669 266,65</w:t>
      </w:r>
      <w:r w:rsidR="00503340">
        <w:t xml:space="preserve">  </w:t>
      </w:r>
      <w:r w:rsidR="00B97FC2" w:rsidRPr="009446E5">
        <w:t>рублей</w:t>
      </w:r>
      <w:r w:rsidR="00665DAA" w:rsidRPr="009446E5">
        <w:t>,</w:t>
      </w:r>
      <w:r w:rsidR="00B97FC2" w:rsidRPr="009446E5">
        <w:t xml:space="preserve"> в структуре доходов данный налог имеет удельный вес </w:t>
      </w:r>
      <w:r w:rsidR="00CF4427">
        <w:t>–</w:t>
      </w:r>
      <w:r w:rsidR="00503340">
        <w:t xml:space="preserve"> 30,7</w:t>
      </w:r>
      <w:r>
        <w:t xml:space="preserve"> </w:t>
      </w:r>
      <w:r w:rsidR="00F154A0" w:rsidRPr="009446E5">
        <w:t xml:space="preserve">% в </w:t>
      </w:r>
      <w:r w:rsidR="00503340">
        <w:t>2024</w:t>
      </w:r>
      <w:r w:rsidR="00D144E2" w:rsidRPr="009446E5">
        <w:t xml:space="preserve"> году</w:t>
      </w:r>
      <w:r w:rsidR="009A5F05" w:rsidRPr="009446E5">
        <w:t>.</w:t>
      </w:r>
      <w:r w:rsidR="00D144E2" w:rsidRPr="009446E5">
        <w:rPr>
          <w:spacing w:val="-2"/>
        </w:rPr>
        <w:t xml:space="preserve">  Налог на имущество физических лиц составил</w:t>
      </w:r>
      <w:r w:rsidR="00223508">
        <w:rPr>
          <w:spacing w:val="-2"/>
        </w:rPr>
        <w:t xml:space="preserve"> </w:t>
      </w:r>
      <w:r w:rsidR="00BF2FE5" w:rsidRPr="00BF2FE5">
        <w:rPr>
          <w:spacing w:val="-2"/>
        </w:rPr>
        <w:t>1 790 332,03</w:t>
      </w:r>
      <w:r w:rsidR="009E6830">
        <w:rPr>
          <w:spacing w:val="-2"/>
        </w:rPr>
        <w:t xml:space="preserve">руб. или </w:t>
      </w:r>
      <w:r w:rsidR="00BF2FE5">
        <w:rPr>
          <w:spacing w:val="-2"/>
        </w:rPr>
        <w:t>99,5</w:t>
      </w:r>
      <w:r>
        <w:rPr>
          <w:spacing w:val="-2"/>
        </w:rPr>
        <w:t xml:space="preserve"> </w:t>
      </w:r>
      <w:r w:rsidR="00D144E2" w:rsidRPr="009446E5">
        <w:rPr>
          <w:spacing w:val="-2"/>
        </w:rPr>
        <w:t xml:space="preserve">% к плану </w:t>
      </w:r>
      <w:r w:rsidR="00BF2FE5">
        <w:t>2024</w:t>
      </w:r>
      <w:r w:rsidR="00D144E2" w:rsidRPr="009446E5">
        <w:t xml:space="preserve"> года</w:t>
      </w:r>
      <w:r w:rsidR="00D144E2" w:rsidRPr="009446E5">
        <w:rPr>
          <w:spacing w:val="-2"/>
        </w:rPr>
        <w:t>.</w:t>
      </w:r>
      <w:r w:rsidR="00321910">
        <w:rPr>
          <w:spacing w:val="-2"/>
        </w:rPr>
        <w:t xml:space="preserve"> Земельный налог составил </w:t>
      </w:r>
      <w:r w:rsidR="00BF2FE5" w:rsidRPr="00BF2FE5">
        <w:rPr>
          <w:spacing w:val="-2"/>
        </w:rPr>
        <w:t>7 878 934,62</w:t>
      </w:r>
      <w:r w:rsidR="00CF4427">
        <w:rPr>
          <w:spacing w:val="-2"/>
        </w:rPr>
        <w:t>руб.</w:t>
      </w:r>
      <w:r w:rsidR="009E6830">
        <w:rPr>
          <w:spacing w:val="-2"/>
        </w:rPr>
        <w:t xml:space="preserve"> или </w:t>
      </w:r>
      <w:r w:rsidR="00BF2FE5">
        <w:rPr>
          <w:spacing w:val="-2"/>
        </w:rPr>
        <w:t>89,7</w:t>
      </w:r>
      <w:r w:rsidR="00D144E2" w:rsidRPr="009446E5">
        <w:rPr>
          <w:spacing w:val="-2"/>
        </w:rPr>
        <w:t xml:space="preserve">% к плану </w:t>
      </w:r>
      <w:r w:rsidR="00BF2FE5">
        <w:rPr>
          <w:spacing w:val="-2"/>
        </w:rPr>
        <w:t>2024</w:t>
      </w:r>
      <w:r w:rsidR="00D144E2" w:rsidRPr="009446E5">
        <w:rPr>
          <w:spacing w:val="-2"/>
        </w:rPr>
        <w:t xml:space="preserve"> года.</w:t>
      </w:r>
    </w:p>
    <w:p w:rsidR="00385116" w:rsidRPr="009446E5" w:rsidRDefault="00385116" w:rsidP="00F64A07">
      <w:pPr>
        <w:ind w:firstLine="709"/>
        <w:jc w:val="both"/>
      </w:pPr>
      <w:r w:rsidRPr="009446E5">
        <w:t xml:space="preserve">В соответствии с Бюджетным кодексом Российской Федерации земельный налог полностью зачисляется в </w:t>
      </w:r>
      <w:r w:rsidR="00A91879" w:rsidRPr="009446E5">
        <w:rPr>
          <w:b/>
        </w:rPr>
        <w:t>бюджет муниципального</w:t>
      </w:r>
      <w:r w:rsidRPr="009446E5">
        <w:rPr>
          <w:b/>
        </w:rPr>
        <w:t xml:space="preserve"> образовани</w:t>
      </w:r>
      <w:r w:rsidR="00A91879" w:rsidRPr="009446E5">
        <w:rPr>
          <w:b/>
        </w:rPr>
        <w:t>я</w:t>
      </w:r>
      <w:r w:rsidRPr="009446E5">
        <w:t>.</w:t>
      </w:r>
    </w:p>
    <w:p w:rsidR="009A5F05" w:rsidRPr="009446E5" w:rsidRDefault="009A5F05" w:rsidP="00F154A0">
      <w:pPr>
        <w:jc w:val="both"/>
      </w:pPr>
      <w:r w:rsidRPr="009446E5">
        <w:rPr>
          <w:b/>
        </w:rPr>
        <w:t>«Доходы от продажи материальных и нематериальных активов»</w:t>
      </w:r>
      <w:r w:rsidR="003F510E">
        <w:t>, подлежащие</w:t>
      </w:r>
      <w:r w:rsidRPr="009446E5">
        <w:t xml:space="preserve"> уплате в бюджет муниципального образования рабочий поселок Одоев Одоевского района</w:t>
      </w:r>
      <w:r w:rsidR="00E442D2" w:rsidRPr="009446E5">
        <w:t xml:space="preserve"> – </w:t>
      </w:r>
      <w:r w:rsidR="00F154A0" w:rsidRPr="009446E5">
        <w:lastRenderedPageBreak/>
        <w:t xml:space="preserve">доходы от продажи материальных и нематериальных активов </w:t>
      </w:r>
      <w:r w:rsidR="00F154A0" w:rsidRPr="009446E5">
        <w:rPr>
          <w:spacing w:val="-5"/>
        </w:rPr>
        <w:t xml:space="preserve"> поступили в сумме </w:t>
      </w:r>
      <w:r w:rsidR="00BF2FE5" w:rsidRPr="00BF2FE5">
        <w:rPr>
          <w:spacing w:val="-5"/>
        </w:rPr>
        <w:t>583 376,50</w:t>
      </w:r>
      <w:r w:rsidR="00BF2FE5">
        <w:rPr>
          <w:spacing w:val="-5"/>
        </w:rPr>
        <w:t xml:space="preserve"> </w:t>
      </w:r>
      <w:r w:rsidR="009E6830">
        <w:rPr>
          <w:spacing w:val="-5"/>
        </w:rPr>
        <w:t xml:space="preserve">руб. или </w:t>
      </w:r>
      <w:r w:rsidR="00BF2FE5">
        <w:rPr>
          <w:spacing w:val="-5"/>
        </w:rPr>
        <w:t>145,9</w:t>
      </w:r>
      <w:r w:rsidR="00F154A0" w:rsidRPr="009446E5">
        <w:rPr>
          <w:spacing w:val="-5"/>
        </w:rPr>
        <w:t xml:space="preserve">% к плану </w:t>
      </w:r>
      <w:r w:rsidR="00BF2FE5">
        <w:t>2024</w:t>
      </w:r>
      <w:r w:rsidR="00F154A0" w:rsidRPr="009446E5">
        <w:t xml:space="preserve"> года</w:t>
      </w:r>
      <w:r w:rsidR="00F154A0" w:rsidRPr="009446E5">
        <w:rPr>
          <w:spacing w:val="-5"/>
        </w:rPr>
        <w:t>.</w:t>
      </w:r>
      <w:r w:rsidR="00F154A0" w:rsidRPr="009446E5">
        <w:t xml:space="preserve"> </w:t>
      </w:r>
    </w:p>
    <w:p w:rsidR="007E6274" w:rsidRDefault="00A26E52" w:rsidP="001B101C">
      <w:pPr>
        <w:ind w:firstLine="708"/>
        <w:jc w:val="both"/>
      </w:pPr>
      <w:r w:rsidRPr="009446E5">
        <w:rPr>
          <w:b/>
        </w:rPr>
        <w:t>Группа доходов «Налоговые и неналоговые доходы»</w:t>
      </w:r>
      <w:r w:rsidRPr="009446E5">
        <w:t xml:space="preserve">  в бюджете муниципального образования рабочий поселок Одоев Одоевского района имеет  тенденцию </w:t>
      </w:r>
      <w:r w:rsidR="00665DAA" w:rsidRPr="009446E5">
        <w:t>увеличения в</w:t>
      </w:r>
      <w:r w:rsidRPr="009446E5">
        <w:t xml:space="preserve"> структуре доходов бюджета</w:t>
      </w:r>
      <w:r w:rsidR="00F06BA1" w:rsidRPr="009446E5">
        <w:t>.</w:t>
      </w:r>
    </w:p>
    <w:p w:rsidR="00A26E52" w:rsidRPr="009446E5" w:rsidRDefault="00F06BA1" w:rsidP="001B101C">
      <w:pPr>
        <w:ind w:firstLine="708"/>
        <w:jc w:val="both"/>
        <w:sectPr w:rsidR="00A26E52" w:rsidRPr="009446E5" w:rsidSect="005577B5">
          <w:headerReference w:type="even" r:id="rId19"/>
          <w:headerReference w:type="default" r:id="rId20"/>
          <w:footerReference w:type="even" r:id="rId21"/>
          <w:headerReference w:type="first" r:id="rId22"/>
          <w:type w:val="continuous"/>
          <w:pgSz w:w="11906" w:h="16838" w:code="9"/>
          <w:pgMar w:top="1134" w:right="850" w:bottom="1134" w:left="1701" w:header="567" w:footer="567" w:gutter="0"/>
          <w:pgNumType w:start="7"/>
          <w:cols w:space="708"/>
          <w:docGrid w:linePitch="326"/>
        </w:sectPr>
      </w:pPr>
      <w:r w:rsidRPr="009446E5">
        <w:t>Д</w:t>
      </w:r>
      <w:r w:rsidR="00A26E52" w:rsidRPr="009446E5">
        <w:t>анный источник</w:t>
      </w:r>
      <w:r w:rsidRPr="009446E5">
        <w:t xml:space="preserve"> имеет </w:t>
      </w:r>
      <w:r w:rsidR="001B101C">
        <w:t>удельный вес</w:t>
      </w:r>
      <w:r w:rsidR="007E6274">
        <w:t xml:space="preserve"> </w:t>
      </w:r>
      <w:r w:rsidR="00BF2FE5">
        <w:t>82,0</w:t>
      </w:r>
      <w:r w:rsidR="00A26E52" w:rsidRPr="009446E5">
        <w:t>%</w:t>
      </w:r>
      <w:r w:rsidR="009F6751">
        <w:t xml:space="preserve"> в структуре доходов</w:t>
      </w:r>
      <w:r w:rsidR="001B101C">
        <w:rPr>
          <w:color w:val="000000"/>
        </w:rPr>
        <w:t>, или</w:t>
      </w:r>
      <w:r w:rsidR="001B101C">
        <w:rPr>
          <w:color w:val="000000"/>
          <w:lang w:val="en-US"/>
        </w:rPr>
        <w:t> </w:t>
      </w:r>
      <w:r w:rsidR="00BF2FE5" w:rsidRPr="00BF2FE5">
        <w:rPr>
          <w:color w:val="000000"/>
        </w:rPr>
        <w:t>25792 480,93</w:t>
      </w:r>
      <w:r w:rsidR="00BF2FE5">
        <w:rPr>
          <w:color w:val="000000"/>
        </w:rPr>
        <w:t xml:space="preserve"> </w:t>
      </w:r>
      <w:r w:rsidR="00E442D2" w:rsidRPr="009446E5">
        <w:rPr>
          <w:color w:val="000000"/>
        </w:rPr>
        <w:t>рублей</w:t>
      </w:r>
      <w:r w:rsidR="00A26E52" w:rsidRPr="009446E5">
        <w:rPr>
          <w:color w:val="000000"/>
        </w:rPr>
        <w:t>.</w:t>
      </w:r>
    </w:p>
    <w:p w:rsidR="00F154A0" w:rsidRPr="009446E5" w:rsidRDefault="001B101C" w:rsidP="00F154A0">
      <w:pPr>
        <w:jc w:val="both"/>
      </w:pPr>
      <w:r>
        <w:rPr>
          <w:b/>
        </w:rPr>
        <w:t xml:space="preserve">           </w:t>
      </w:r>
      <w:r w:rsidR="00385116" w:rsidRPr="009446E5">
        <w:rPr>
          <w:b/>
        </w:rPr>
        <w:t>Группа доходов «Безвозмездные поступления»</w:t>
      </w:r>
      <w:r w:rsidR="00A91879" w:rsidRPr="009446E5">
        <w:t xml:space="preserve"> в структуре доходной части</w:t>
      </w:r>
      <w:r w:rsidR="00385116" w:rsidRPr="009446E5">
        <w:t xml:space="preserve"> бюджета муниципального образования рабочий поселок Одоев Одоевского района</w:t>
      </w:r>
      <w:r w:rsidR="00F154A0" w:rsidRPr="009446E5">
        <w:t xml:space="preserve">  безвозмездные посту</w:t>
      </w:r>
      <w:r w:rsidR="00321910">
        <w:t xml:space="preserve">пления выполнены в объеме </w:t>
      </w:r>
      <w:r w:rsidR="00BF2FE5" w:rsidRPr="00BF2FE5">
        <w:t>5 660 838,55</w:t>
      </w:r>
      <w:r w:rsidR="00223508">
        <w:t xml:space="preserve"> </w:t>
      </w:r>
      <w:r w:rsidR="009E6830">
        <w:t xml:space="preserve">руб. или </w:t>
      </w:r>
      <w:r w:rsidR="00E210A2">
        <w:t xml:space="preserve"> </w:t>
      </w:r>
      <w:r w:rsidR="00A42CF4">
        <w:t>100</w:t>
      </w:r>
      <w:r w:rsidR="00F154A0" w:rsidRPr="009446E5">
        <w:t xml:space="preserve">% к плану </w:t>
      </w:r>
      <w:r w:rsidR="00BF2FE5">
        <w:t>2024</w:t>
      </w:r>
      <w:r w:rsidR="00F154A0" w:rsidRPr="009446E5">
        <w:t xml:space="preserve"> года, из них:</w:t>
      </w:r>
    </w:p>
    <w:p w:rsidR="00F154A0" w:rsidRPr="009446E5" w:rsidRDefault="007E000A" w:rsidP="00F154A0">
      <w:pPr>
        <w:jc w:val="both"/>
      </w:pPr>
      <w:r>
        <w:t>-</w:t>
      </w:r>
      <w:r w:rsidR="00F154A0" w:rsidRPr="009446E5">
        <w:t xml:space="preserve"> Дотации поступили в сумме</w:t>
      </w:r>
      <w:r w:rsidR="00A42CF4">
        <w:t xml:space="preserve"> </w:t>
      </w:r>
      <w:r w:rsidR="00BF2FE5" w:rsidRPr="00BF2FE5">
        <w:t>2 005 524,00</w:t>
      </w:r>
      <w:r w:rsidR="00BF2FE5">
        <w:t xml:space="preserve"> </w:t>
      </w:r>
      <w:r w:rsidR="003F510E">
        <w:t xml:space="preserve">руб. или </w:t>
      </w:r>
      <w:r w:rsidR="00A42CF4">
        <w:t>100</w:t>
      </w:r>
      <w:r w:rsidR="00F154A0" w:rsidRPr="009446E5">
        <w:t xml:space="preserve">% к плану </w:t>
      </w:r>
      <w:r w:rsidR="00BF2FE5">
        <w:t>2024</w:t>
      </w:r>
      <w:r w:rsidR="00F154A0" w:rsidRPr="009446E5">
        <w:t xml:space="preserve"> года.</w:t>
      </w:r>
    </w:p>
    <w:p w:rsidR="004C4AD9" w:rsidRPr="009446E5" w:rsidRDefault="007E000A" w:rsidP="004C4AD9">
      <w:pPr>
        <w:jc w:val="both"/>
      </w:pPr>
      <w:r>
        <w:t>- Иные межбюджетные т</w:t>
      </w:r>
      <w:r w:rsidR="00F154A0" w:rsidRPr="009446E5">
        <w:t xml:space="preserve">рансферты в </w:t>
      </w:r>
      <w:r w:rsidR="00BF2FE5">
        <w:t>2024</w:t>
      </w:r>
      <w:r w:rsidR="00F154A0" w:rsidRPr="009446E5">
        <w:t xml:space="preserve"> году поступили в сумме</w:t>
      </w:r>
      <w:r w:rsidR="00BF2FE5">
        <w:t xml:space="preserve"> </w:t>
      </w:r>
      <w:r w:rsidR="00BF2FE5" w:rsidRPr="00BF2FE5">
        <w:t>3 655 314,55</w:t>
      </w:r>
      <w:r w:rsidR="00D21D4B">
        <w:t xml:space="preserve"> </w:t>
      </w:r>
      <w:r w:rsidR="006B369D">
        <w:t xml:space="preserve">руб., или </w:t>
      </w:r>
      <w:r w:rsidR="00A42CF4">
        <w:t>100</w:t>
      </w:r>
      <w:r w:rsidR="00F154A0" w:rsidRPr="009446E5">
        <w:t xml:space="preserve">% к плану </w:t>
      </w:r>
      <w:r w:rsidR="00BF2FE5">
        <w:t>2024</w:t>
      </w:r>
      <w:r w:rsidR="00F154A0" w:rsidRPr="009446E5">
        <w:t xml:space="preserve">года. </w:t>
      </w:r>
    </w:p>
    <w:p w:rsidR="00321910" w:rsidRDefault="00385116" w:rsidP="00D01D7E">
      <w:pPr>
        <w:ind w:firstLine="709"/>
        <w:jc w:val="both"/>
        <w:rPr>
          <w:b/>
        </w:rPr>
      </w:pPr>
      <w:r w:rsidRPr="009446E5">
        <w:t xml:space="preserve">Структура </w:t>
      </w:r>
      <w:r w:rsidR="00C27AE7" w:rsidRPr="009446E5">
        <w:t>доходов бюджета муниципального образования рабочий поселок Одоев Одоевского района</w:t>
      </w:r>
      <w:r w:rsidR="00A91879" w:rsidRPr="009446E5">
        <w:t xml:space="preserve">  налоговых,</w:t>
      </w:r>
      <w:r w:rsidR="00C27AE7" w:rsidRPr="009446E5">
        <w:t xml:space="preserve"> не налоговых доходов и  </w:t>
      </w:r>
      <w:r w:rsidRPr="009446E5">
        <w:t>безвозмездных поступлений от других бюджетов бюджетной системы Российской Федерации выгля</w:t>
      </w:r>
      <w:r w:rsidR="00C947E8" w:rsidRPr="009446E5">
        <w:t>дит следующим образом (таблица 2</w:t>
      </w:r>
      <w:r w:rsidRPr="009446E5">
        <w:t>).</w:t>
      </w:r>
    </w:p>
    <w:p w:rsidR="00385116" w:rsidRDefault="00597002" w:rsidP="00A4769A">
      <w:pPr>
        <w:tabs>
          <w:tab w:val="left" w:pos="7680"/>
        </w:tabs>
        <w:jc w:val="right"/>
      </w:pPr>
      <w:r w:rsidRPr="009446E5">
        <w:rPr>
          <w:b/>
        </w:rPr>
        <w:t>Таблица 2</w:t>
      </w:r>
      <w:r w:rsidR="00C27AE7" w:rsidRPr="009446E5">
        <w:rPr>
          <w:b/>
        </w:rPr>
        <w:t xml:space="preserve"> </w:t>
      </w:r>
      <w:r w:rsidR="00385116" w:rsidRPr="009446E5">
        <w:t>(тыс. руб.)</w:t>
      </w:r>
    </w:p>
    <w:p w:rsidR="001B101C" w:rsidRPr="009446E5" w:rsidRDefault="001B101C" w:rsidP="00A4769A">
      <w:pPr>
        <w:tabs>
          <w:tab w:val="left" w:pos="7680"/>
        </w:tabs>
        <w:jc w:val="right"/>
      </w:pPr>
    </w:p>
    <w:tbl>
      <w:tblPr>
        <w:tblW w:w="4612" w:type="pct"/>
        <w:tblLayout w:type="fixed"/>
        <w:tblLook w:val="04A0" w:firstRow="1" w:lastRow="0" w:firstColumn="1" w:lastColumn="0" w:noHBand="0" w:noVBand="1"/>
      </w:tblPr>
      <w:tblGrid>
        <w:gridCol w:w="2802"/>
        <w:gridCol w:w="1527"/>
        <w:gridCol w:w="1501"/>
        <w:gridCol w:w="1499"/>
        <w:gridCol w:w="1499"/>
      </w:tblGrid>
      <w:tr w:rsidR="003F510E" w:rsidRPr="00763337" w:rsidTr="00BF2FE5">
        <w:trPr>
          <w:trHeight w:val="517"/>
        </w:trPr>
        <w:tc>
          <w:tcPr>
            <w:tcW w:w="1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  <w:r w:rsidRPr="00763337">
              <w:rPr>
                <w:bCs/>
                <w:color w:val="000000"/>
                <w:sz w:val="22"/>
              </w:rPr>
              <w:t>Доходы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0E" w:rsidRDefault="003F510E" w:rsidP="007732E8">
            <w:pPr>
              <w:jc w:val="center"/>
              <w:rPr>
                <w:bCs/>
                <w:color w:val="000000"/>
              </w:rPr>
            </w:pPr>
            <w:r w:rsidRPr="00763337">
              <w:rPr>
                <w:bCs/>
                <w:color w:val="000000"/>
                <w:sz w:val="22"/>
              </w:rPr>
              <w:t>Утверждено с учетом изменений</w:t>
            </w:r>
            <w:r w:rsidR="00E210A2">
              <w:rPr>
                <w:bCs/>
                <w:color w:val="000000"/>
                <w:sz w:val="22"/>
              </w:rPr>
              <w:t>,</w:t>
            </w:r>
          </w:p>
          <w:p w:rsidR="00E210A2" w:rsidRPr="00763337" w:rsidRDefault="00E210A2" w:rsidP="007732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руб.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0A2" w:rsidRDefault="00E210A2" w:rsidP="007732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Фактически,</w:t>
            </w:r>
          </w:p>
          <w:p w:rsidR="003F510E" w:rsidRPr="00763337" w:rsidRDefault="00E210A2" w:rsidP="007732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тыс. руб. 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10E" w:rsidRPr="00763337" w:rsidRDefault="006B369D" w:rsidP="00F64A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Исполне</w:t>
            </w:r>
            <w:r w:rsidR="003F510E" w:rsidRPr="00763337">
              <w:rPr>
                <w:bCs/>
                <w:color w:val="000000"/>
                <w:sz w:val="22"/>
              </w:rPr>
              <w:t xml:space="preserve">ние бюджета за </w:t>
            </w:r>
            <w:r w:rsidR="00BF2FE5">
              <w:rPr>
                <w:bCs/>
                <w:color w:val="000000"/>
                <w:sz w:val="22"/>
              </w:rPr>
              <w:t>2024</w:t>
            </w:r>
            <w:r w:rsidR="003F510E" w:rsidRPr="00763337">
              <w:rPr>
                <w:bCs/>
                <w:color w:val="000000"/>
                <w:sz w:val="22"/>
              </w:rPr>
              <w:t>год</w:t>
            </w:r>
            <w:r w:rsidR="00E210A2">
              <w:rPr>
                <w:bCs/>
                <w:color w:val="000000"/>
                <w:sz w:val="22"/>
              </w:rPr>
              <w:t xml:space="preserve">, </w:t>
            </w:r>
            <w:r w:rsidR="00E210A2" w:rsidRPr="00763337">
              <w:rPr>
                <w:bCs/>
                <w:color w:val="000000"/>
                <w:sz w:val="22"/>
              </w:rPr>
              <w:t>%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F510E" w:rsidRPr="00763337" w:rsidRDefault="003F510E" w:rsidP="003F510E">
            <w:pPr>
              <w:jc w:val="center"/>
              <w:rPr>
                <w:bCs/>
                <w:color w:val="000000"/>
              </w:rPr>
            </w:pPr>
            <w:r w:rsidRPr="00763337">
              <w:rPr>
                <w:bCs/>
                <w:color w:val="000000"/>
                <w:sz w:val="22"/>
              </w:rPr>
              <w:t>Удельный вес, %</w:t>
            </w:r>
          </w:p>
        </w:tc>
      </w:tr>
      <w:tr w:rsidR="003F510E" w:rsidRPr="00763337" w:rsidTr="00BF2FE5">
        <w:trPr>
          <w:trHeight w:val="517"/>
        </w:trPr>
        <w:tc>
          <w:tcPr>
            <w:tcW w:w="158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</w:tr>
      <w:tr w:rsidR="003F510E" w:rsidRPr="00763337" w:rsidTr="00BF2FE5">
        <w:trPr>
          <w:trHeight w:val="517"/>
        </w:trPr>
        <w:tc>
          <w:tcPr>
            <w:tcW w:w="158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</w:p>
        </w:tc>
      </w:tr>
      <w:tr w:rsidR="003F510E" w:rsidRPr="00763337" w:rsidTr="00BF2FE5">
        <w:trPr>
          <w:trHeight w:val="592"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  <w:r w:rsidRPr="00763337">
              <w:rPr>
                <w:bCs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BF2F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24943</w:t>
            </w:r>
            <w:r w:rsidRPr="00BF2FE5">
              <w:rPr>
                <w:bCs/>
                <w:color w:val="000000"/>
              </w:rPr>
              <w:t>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BF2F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25792</w:t>
            </w:r>
            <w:r w:rsidRPr="00BF2FE5">
              <w:rPr>
                <w:bCs/>
                <w:color w:val="000000"/>
              </w:rPr>
              <w:t>480,93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3343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103,4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F64A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82,0</w:t>
            </w:r>
          </w:p>
        </w:tc>
      </w:tr>
      <w:tr w:rsidR="003F510E" w:rsidRPr="00763337" w:rsidTr="00BF2FE5">
        <w:trPr>
          <w:trHeight w:val="655"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0E" w:rsidRPr="00763337" w:rsidRDefault="003F510E" w:rsidP="00F64A07">
            <w:pPr>
              <w:jc w:val="center"/>
              <w:rPr>
                <w:bCs/>
                <w:color w:val="000000"/>
              </w:rPr>
            </w:pPr>
            <w:r w:rsidRPr="00763337">
              <w:rPr>
                <w:bCs/>
                <w:color w:val="000000"/>
                <w:sz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BF2F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5 660</w:t>
            </w:r>
            <w:r w:rsidRPr="00BF2FE5">
              <w:rPr>
                <w:bCs/>
                <w:color w:val="000000"/>
              </w:rPr>
              <w:t>838,55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33430D">
            <w:pPr>
              <w:jc w:val="center"/>
              <w:rPr>
                <w:bCs/>
                <w:color w:val="000000"/>
              </w:rPr>
            </w:pPr>
            <w:r w:rsidRPr="00BF2FE5">
              <w:rPr>
                <w:bCs/>
                <w:color w:val="000000"/>
              </w:rPr>
              <w:t>5 660 838,55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3343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10E" w:rsidRPr="00763337" w:rsidRDefault="00BF2FE5" w:rsidP="003343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</w:tbl>
    <w:p w:rsidR="004921E0" w:rsidRDefault="004921E0" w:rsidP="00763337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5F4AD5" w:rsidRDefault="0000540F" w:rsidP="00763337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37760" cy="3427013"/>
            <wp:effectExtent l="0" t="0" r="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D27DB" w:rsidRDefault="00CB403F" w:rsidP="00763337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r w:rsidR="00FD0BBF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</w:t>
      </w:r>
      <w:r w:rsidR="0013009E" w:rsidRPr="009446E5">
        <w:rPr>
          <w:sz w:val="24"/>
          <w:szCs w:val="24"/>
        </w:rPr>
        <w:t xml:space="preserve">, </w:t>
      </w:r>
      <w:r w:rsidR="00385116" w:rsidRPr="009446E5">
        <w:rPr>
          <w:sz w:val="24"/>
          <w:szCs w:val="24"/>
        </w:rPr>
        <w:t xml:space="preserve">доходы бюджета муниципальному образованию рабочий поселок Одоев Одоевского района </w:t>
      </w:r>
      <w:r w:rsidR="00FD0BBF">
        <w:rPr>
          <w:sz w:val="24"/>
          <w:szCs w:val="24"/>
        </w:rPr>
        <w:t>пере</w:t>
      </w:r>
      <w:r w:rsidR="0013009E" w:rsidRPr="009446E5">
        <w:rPr>
          <w:sz w:val="24"/>
          <w:szCs w:val="24"/>
        </w:rPr>
        <w:t xml:space="preserve">выполнены в объеме </w:t>
      </w:r>
      <w:r w:rsidR="00FD0BBF">
        <w:rPr>
          <w:sz w:val="24"/>
          <w:szCs w:val="24"/>
        </w:rPr>
        <w:t>849480,93</w:t>
      </w:r>
      <w:r w:rsidR="00E72F20" w:rsidRPr="009446E5">
        <w:rPr>
          <w:sz w:val="24"/>
          <w:szCs w:val="24"/>
        </w:rPr>
        <w:t xml:space="preserve">рублей </w:t>
      </w:r>
      <w:r w:rsidR="00DA5C06" w:rsidRPr="009446E5">
        <w:rPr>
          <w:sz w:val="24"/>
          <w:szCs w:val="24"/>
        </w:rPr>
        <w:t xml:space="preserve">по отношению к плану </w:t>
      </w:r>
      <w:r w:rsidR="00E72F20" w:rsidRPr="009446E5">
        <w:rPr>
          <w:sz w:val="24"/>
          <w:szCs w:val="24"/>
        </w:rPr>
        <w:t xml:space="preserve">с учетом внесенных изменений. </w:t>
      </w:r>
      <w:r w:rsidR="00C27AE7" w:rsidRPr="009446E5">
        <w:rPr>
          <w:sz w:val="24"/>
          <w:szCs w:val="24"/>
        </w:rPr>
        <w:t>Контрольно-счетный орган отмечает</w:t>
      </w:r>
      <w:r w:rsidR="00DC7AAC" w:rsidRPr="009446E5">
        <w:rPr>
          <w:sz w:val="24"/>
          <w:szCs w:val="24"/>
        </w:rPr>
        <w:t>,</w:t>
      </w:r>
      <w:r w:rsidR="00C27AE7" w:rsidRPr="009446E5">
        <w:rPr>
          <w:sz w:val="24"/>
          <w:szCs w:val="24"/>
        </w:rPr>
        <w:t xml:space="preserve"> что большую часть доходов бюджета муниципального образования рабочий поселок Одоев Одоевского района составляют группа </w:t>
      </w:r>
      <w:r w:rsidR="007A5501">
        <w:rPr>
          <w:sz w:val="24"/>
          <w:szCs w:val="24"/>
        </w:rPr>
        <w:t>налоговые и не</w:t>
      </w:r>
      <w:r w:rsidR="006B369D">
        <w:rPr>
          <w:sz w:val="24"/>
          <w:szCs w:val="24"/>
        </w:rPr>
        <w:t>налоговые доходы</w:t>
      </w:r>
      <w:r w:rsidR="00A42CF4">
        <w:rPr>
          <w:sz w:val="24"/>
          <w:szCs w:val="24"/>
        </w:rPr>
        <w:t xml:space="preserve"> </w:t>
      </w:r>
      <w:r w:rsidR="00FD0BBF">
        <w:rPr>
          <w:sz w:val="24"/>
          <w:szCs w:val="24"/>
        </w:rPr>
        <w:t>82,0</w:t>
      </w:r>
      <w:r w:rsidR="00C27AE7" w:rsidRPr="009446E5">
        <w:rPr>
          <w:sz w:val="24"/>
          <w:szCs w:val="24"/>
        </w:rPr>
        <w:t>%</w:t>
      </w:r>
      <w:r w:rsidR="00E72F20" w:rsidRPr="009446E5">
        <w:rPr>
          <w:sz w:val="24"/>
          <w:szCs w:val="24"/>
        </w:rPr>
        <w:t>.</w:t>
      </w:r>
      <w:r w:rsidR="0013009E" w:rsidRPr="009446E5">
        <w:rPr>
          <w:color w:val="000000"/>
          <w:sz w:val="24"/>
          <w:szCs w:val="24"/>
        </w:rPr>
        <w:t xml:space="preserve">  Таким образом,</w:t>
      </w:r>
      <w:r w:rsidR="00D76964">
        <w:rPr>
          <w:color w:val="000000"/>
          <w:sz w:val="24"/>
          <w:szCs w:val="24"/>
        </w:rPr>
        <w:t xml:space="preserve"> отслеживается</w:t>
      </w:r>
      <w:r w:rsidR="0013009E" w:rsidRPr="009446E5">
        <w:rPr>
          <w:color w:val="000000"/>
          <w:sz w:val="24"/>
          <w:szCs w:val="24"/>
        </w:rPr>
        <w:t xml:space="preserve"> повышение в структуре доходов бюджета</w:t>
      </w:r>
      <w:r w:rsidR="0013009E" w:rsidRPr="009446E5">
        <w:rPr>
          <w:sz w:val="24"/>
          <w:szCs w:val="24"/>
        </w:rPr>
        <w:t xml:space="preserve"> муниципального образования рабочий поселок Одоев Одоевского района</w:t>
      </w:r>
      <w:r w:rsidR="00D76964">
        <w:rPr>
          <w:color w:val="000000"/>
          <w:sz w:val="24"/>
          <w:szCs w:val="24"/>
        </w:rPr>
        <w:t xml:space="preserve"> доли</w:t>
      </w:r>
      <w:r w:rsidR="0013009E" w:rsidRPr="009446E5">
        <w:rPr>
          <w:color w:val="000000"/>
          <w:sz w:val="24"/>
          <w:szCs w:val="24"/>
        </w:rPr>
        <w:t xml:space="preserve"> налоговых и неналоговых доходов. Э</w:t>
      </w:r>
      <w:r w:rsidR="0013009E" w:rsidRPr="009446E5">
        <w:rPr>
          <w:sz w:val="24"/>
          <w:szCs w:val="24"/>
        </w:rPr>
        <w:t>ффективное и стабильное функционирование налоговой системы позволит обеспечить бюджетную устойчивость в среднесрочной и долгосрочной перспективе.</w:t>
      </w:r>
    </w:p>
    <w:p w:rsidR="0033430D" w:rsidRPr="00AD27DB" w:rsidRDefault="0033430D" w:rsidP="00763337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B29A9" w:rsidRPr="009F6751" w:rsidRDefault="001B101C" w:rsidP="009F6751">
      <w:pPr>
        <w:pStyle w:val="a5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E6979">
        <w:rPr>
          <w:rFonts w:ascii="Times New Roman" w:hAnsi="Times New Roman"/>
          <w:bCs w:val="0"/>
          <w:kern w:val="0"/>
          <w:sz w:val="24"/>
          <w:szCs w:val="24"/>
        </w:rPr>
        <w:t>Оценка изменений расходной части</w:t>
      </w:r>
      <w:r w:rsidR="001E6979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Pr="001E6979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="001E6979">
        <w:rPr>
          <w:rFonts w:ascii="Times New Roman" w:hAnsi="Times New Roman"/>
          <w:sz w:val="24"/>
          <w:szCs w:val="24"/>
        </w:rPr>
        <w:t xml:space="preserve"> </w:t>
      </w:r>
      <w:r w:rsidRPr="001E6979">
        <w:rPr>
          <w:rFonts w:ascii="Times New Roman" w:hAnsi="Times New Roman"/>
          <w:sz w:val="24"/>
          <w:szCs w:val="24"/>
        </w:rPr>
        <w:t>рабочий поселок Одоев Одоевский район</w:t>
      </w:r>
      <w:r w:rsidR="00012B13">
        <w:rPr>
          <w:rFonts w:ascii="Times New Roman" w:hAnsi="Times New Roman"/>
          <w:sz w:val="24"/>
          <w:szCs w:val="24"/>
        </w:rPr>
        <w:t>.</w:t>
      </w:r>
    </w:p>
    <w:p w:rsidR="00A4769A" w:rsidRDefault="009837ED" w:rsidP="00682BD8">
      <w:pPr>
        <w:ind w:firstLine="709"/>
        <w:jc w:val="both"/>
      </w:pPr>
      <w:r w:rsidRPr="009446E5">
        <w:t xml:space="preserve">В </w:t>
      </w:r>
      <w:r w:rsidR="00FD0BBF">
        <w:t>2024</w:t>
      </w:r>
      <w:r w:rsidR="00C947E8" w:rsidRPr="009446E5">
        <w:t xml:space="preserve"> году общая сумма расходов составила </w:t>
      </w:r>
      <w:r w:rsidR="00FD0BBF" w:rsidRPr="00FD0BBF">
        <w:t>31 284 335,55</w:t>
      </w:r>
      <w:r w:rsidR="00C93C6E">
        <w:t>рублей, или</w:t>
      </w:r>
      <w:r w:rsidR="003E4657">
        <w:t xml:space="preserve"> </w:t>
      </w:r>
      <w:r w:rsidR="00FD0BBF">
        <w:t>96,2</w:t>
      </w:r>
      <w:r w:rsidR="00247356">
        <w:t xml:space="preserve"> </w:t>
      </w:r>
      <w:r w:rsidR="006A332C" w:rsidRPr="009446E5">
        <w:t xml:space="preserve">% к плану </w:t>
      </w:r>
      <w:r w:rsidR="00FD0BBF">
        <w:t>2024</w:t>
      </w:r>
      <w:r w:rsidR="00C947E8" w:rsidRPr="009446E5">
        <w:t xml:space="preserve"> года.</w:t>
      </w:r>
      <w:r w:rsidR="001D11A2" w:rsidRPr="001D11A2">
        <w:t xml:space="preserve"> </w:t>
      </w:r>
      <w:r w:rsidR="007732E8">
        <w:t>Структура расходов представлена в таблице 3.</w:t>
      </w:r>
    </w:p>
    <w:p w:rsidR="00BB29A9" w:rsidRPr="009446E5" w:rsidRDefault="00BB29A9" w:rsidP="00682BD8">
      <w:pPr>
        <w:ind w:firstLine="709"/>
        <w:jc w:val="both"/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52"/>
        <w:gridCol w:w="1557"/>
        <w:gridCol w:w="1601"/>
        <w:gridCol w:w="917"/>
      </w:tblGrid>
      <w:tr w:rsidR="00BB29A9" w:rsidRPr="00BB29A9" w:rsidTr="009C04BC">
        <w:trPr>
          <w:trHeight w:val="765"/>
          <w:jc w:val="center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A9" w:rsidRPr="00BB29A9" w:rsidRDefault="00BB29A9" w:rsidP="00C861C5">
            <w:pPr>
              <w:jc w:val="center"/>
            </w:pPr>
          </w:p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>НАИМЕНОВАНИЕ  ПОКАЗАТЕЛЯ</w:t>
            </w:r>
          </w:p>
          <w:p w:rsidR="00BB29A9" w:rsidRPr="00BB29A9" w:rsidRDefault="00BB29A9" w:rsidP="00C861C5">
            <w:pPr>
              <w:jc w:val="center"/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A9" w:rsidRPr="00BB29A9" w:rsidRDefault="00BB29A9" w:rsidP="00C861C5">
            <w:pPr>
              <w:jc w:val="center"/>
            </w:pPr>
          </w:p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>КБК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A9" w:rsidRPr="00BB29A9" w:rsidRDefault="00BB29A9" w:rsidP="00C861C5">
            <w:pPr>
              <w:jc w:val="center"/>
            </w:pPr>
          </w:p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 xml:space="preserve">План на </w:t>
            </w:r>
            <w:r w:rsidR="00FD0BBF">
              <w:rPr>
                <w:sz w:val="22"/>
                <w:szCs w:val="22"/>
              </w:rPr>
              <w:t>2024</w:t>
            </w:r>
            <w:r w:rsidRPr="00BB29A9">
              <w:rPr>
                <w:sz w:val="22"/>
                <w:szCs w:val="22"/>
              </w:rPr>
              <w:t xml:space="preserve"> год</w:t>
            </w:r>
            <w:r w:rsidR="00C24FE1">
              <w:rPr>
                <w:sz w:val="22"/>
                <w:szCs w:val="22"/>
              </w:rPr>
              <w:t xml:space="preserve"> (в ред. от 2</w:t>
            </w:r>
            <w:r w:rsidR="00C24FE1" w:rsidRPr="00C24FE1">
              <w:rPr>
                <w:sz w:val="22"/>
                <w:szCs w:val="22"/>
              </w:rPr>
              <w:t>4</w:t>
            </w:r>
            <w:r w:rsidR="00682CED" w:rsidRPr="00C24FE1">
              <w:rPr>
                <w:sz w:val="22"/>
                <w:szCs w:val="22"/>
              </w:rPr>
              <w:t>.12.</w:t>
            </w:r>
            <w:r w:rsidR="00FD0BBF" w:rsidRPr="00C24FE1">
              <w:rPr>
                <w:sz w:val="22"/>
                <w:szCs w:val="22"/>
              </w:rPr>
              <w:t>2024</w:t>
            </w:r>
            <w:r w:rsidR="00C24FE1" w:rsidRPr="00C24FE1">
              <w:rPr>
                <w:sz w:val="22"/>
                <w:szCs w:val="22"/>
              </w:rPr>
              <w:t xml:space="preserve"> №</w:t>
            </w:r>
            <w:r w:rsidR="00F4316B">
              <w:rPr>
                <w:sz w:val="22"/>
                <w:szCs w:val="22"/>
              </w:rPr>
              <w:t xml:space="preserve"> </w:t>
            </w:r>
            <w:r w:rsidR="00C24FE1" w:rsidRPr="00C24FE1">
              <w:rPr>
                <w:sz w:val="22"/>
                <w:szCs w:val="22"/>
              </w:rPr>
              <w:t>5-30</w:t>
            </w:r>
            <w:r w:rsidR="00682CED" w:rsidRPr="00C24FE1">
              <w:rPr>
                <w:sz w:val="22"/>
                <w:szCs w:val="22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>Исполнено на</w:t>
            </w:r>
            <w:r w:rsidR="004D3577">
              <w:rPr>
                <w:sz w:val="22"/>
                <w:szCs w:val="22"/>
              </w:rPr>
              <w:t xml:space="preserve"> 31.12</w:t>
            </w:r>
            <w:r w:rsidRPr="00BB29A9">
              <w:rPr>
                <w:sz w:val="22"/>
                <w:szCs w:val="22"/>
              </w:rPr>
              <w:t>.</w:t>
            </w:r>
            <w:r w:rsidR="00C861C5">
              <w:rPr>
                <w:sz w:val="22"/>
                <w:szCs w:val="22"/>
              </w:rPr>
              <w:t>202</w:t>
            </w:r>
            <w:r w:rsidR="004D3577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BB29A9">
              <w:rPr>
                <w:sz w:val="22"/>
                <w:szCs w:val="22"/>
              </w:rPr>
              <w:t>испол</w:t>
            </w:r>
            <w:proofErr w:type="spellEnd"/>
            <w:r w:rsidRPr="00BB29A9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BB29A9" w:rsidRPr="00BB29A9" w:rsidTr="009C04BC">
        <w:trPr>
          <w:trHeight w:val="320"/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</w:pPr>
            <w:r w:rsidRPr="00BB29A9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spacing w:line="360" w:lineRule="auto"/>
              <w:jc w:val="center"/>
            </w:pPr>
            <w:r w:rsidRPr="00682CED">
              <w:rPr>
                <w:sz w:val="22"/>
                <w:szCs w:val="22"/>
              </w:rPr>
              <w:t>000</w:t>
            </w:r>
            <w:r w:rsidRPr="00BB29A9">
              <w:rPr>
                <w:sz w:val="22"/>
                <w:szCs w:val="22"/>
              </w:rPr>
              <w:t xml:space="preserve"> 0100 00 0 00000 000</w:t>
            </w:r>
          </w:p>
        </w:tc>
        <w:tc>
          <w:tcPr>
            <w:tcW w:w="790" w:type="pct"/>
          </w:tcPr>
          <w:p w:rsidR="00BB29A9" w:rsidRPr="00682CED" w:rsidRDefault="00FD0BBF" w:rsidP="00C861C5">
            <w:pPr>
              <w:spacing w:line="360" w:lineRule="auto"/>
              <w:jc w:val="center"/>
            </w:pPr>
            <w:r>
              <w:t>741934,0</w:t>
            </w:r>
          </w:p>
        </w:tc>
        <w:tc>
          <w:tcPr>
            <w:tcW w:w="812" w:type="pct"/>
          </w:tcPr>
          <w:p w:rsidR="00BB29A9" w:rsidRPr="00BB29A9" w:rsidRDefault="00FD0BBF" w:rsidP="00C861C5">
            <w:pPr>
              <w:spacing w:line="360" w:lineRule="auto"/>
              <w:jc w:val="center"/>
            </w:pPr>
            <w:r>
              <w:t>739786,4</w:t>
            </w:r>
          </w:p>
        </w:tc>
        <w:tc>
          <w:tcPr>
            <w:tcW w:w="465" w:type="pct"/>
          </w:tcPr>
          <w:p w:rsidR="00BB29A9" w:rsidRPr="00682CED" w:rsidRDefault="00FD0BBF" w:rsidP="00C861C5">
            <w:pPr>
              <w:spacing w:line="360" w:lineRule="auto"/>
              <w:jc w:val="center"/>
            </w:pPr>
            <w:r>
              <w:t>99,7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</w:pPr>
            <w:r w:rsidRPr="00BB29A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>000 0300 00 0 000000 000</w:t>
            </w:r>
          </w:p>
        </w:tc>
        <w:tc>
          <w:tcPr>
            <w:tcW w:w="790" w:type="pct"/>
          </w:tcPr>
          <w:p w:rsidR="00BB29A9" w:rsidRPr="00682CED" w:rsidRDefault="00FD0BBF" w:rsidP="00C861C5">
            <w:pPr>
              <w:jc w:val="center"/>
            </w:pPr>
            <w:r>
              <w:t>72066,</w:t>
            </w:r>
          </w:p>
        </w:tc>
        <w:tc>
          <w:tcPr>
            <w:tcW w:w="812" w:type="pct"/>
          </w:tcPr>
          <w:p w:rsidR="00BB29A9" w:rsidRPr="00BB29A9" w:rsidRDefault="00FD0BBF" w:rsidP="00C861C5">
            <w:pPr>
              <w:jc w:val="center"/>
            </w:pPr>
            <w:r>
              <w:t>65203,4</w:t>
            </w:r>
          </w:p>
        </w:tc>
        <w:tc>
          <w:tcPr>
            <w:tcW w:w="465" w:type="pct"/>
          </w:tcPr>
          <w:p w:rsidR="00BB29A9" w:rsidRPr="00682CED" w:rsidRDefault="00FD0BBF" w:rsidP="00C861C5">
            <w:pPr>
              <w:jc w:val="center"/>
            </w:pPr>
            <w:r>
              <w:t>90,5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</w:pPr>
            <w:r w:rsidRPr="00BB29A9">
              <w:rPr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</w:rPr>
              <w:t xml:space="preserve">000 0500 00 0 000000 000 </w:t>
            </w:r>
          </w:p>
        </w:tc>
        <w:tc>
          <w:tcPr>
            <w:tcW w:w="790" w:type="pct"/>
          </w:tcPr>
          <w:p w:rsidR="00BB29A9" w:rsidRPr="00682CED" w:rsidRDefault="00FD0BBF" w:rsidP="00FD0BBF">
            <w:r>
              <w:t>9584</w:t>
            </w:r>
            <w:r w:rsidRPr="00FD0BBF">
              <w:t>578,55</w:t>
            </w:r>
          </w:p>
        </w:tc>
        <w:tc>
          <w:tcPr>
            <w:tcW w:w="812" w:type="pct"/>
          </w:tcPr>
          <w:p w:rsidR="00BB29A9" w:rsidRPr="00BB29A9" w:rsidRDefault="009C04BC" w:rsidP="009C04BC">
            <w:r>
              <w:t>8341</w:t>
            </w:r>
            <w:r w:rsidR="00FD0BBF" w:rsidRPr="00FD0BBF">
              <w:t>445,78</w:t>
            </w:r>
          </w:p>
        </w:tc>
        <w:tc>
          <w:tcPr>
            <w:tcW w:w="465" w:type="pct"/>
          </w:tcPr>
          <w:p w:rsidR="00BB29A9" w:rsidRPr="00682CED" w:rsidRDefault="00FD0BBF" w:rsidP="00C861C5">
            <w:pPr>
              <w:jc w:val="center"/>
            </w:pPr>
            <w:r>
              <w:t>87,0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  <w:rPr>
                <w:i/>
                <w:sz w:val="20"/>
              </w:rPr>
            </w:pPr>
            <w:r w:rsidRPr="00BB29A9">
              <w:rPr>
                <w:i/>
                <w:sz w:val="20"/>
                <w:szCs w:val="22"/>
              </w:rPr>
              <w:t xml:space="preserve">Коммунальное хозяйство 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jc w:val="center"/>
              <w:rPr>
                <w:i/>
                <w:sz w:val="20"/>
              </w:rPr>
            </w:pPr>
            <w:r w:rsidRPr="00BB29A9">
              <w:rPr>
                <w:i/>
                <w:sz w:val="20"/>
                <w:szCs w:val="22"/>
              </w:rPr>
              <w:t>000 0502 00 0 000000 000</w:t>
            </w:r>
          </w:p>
        </w:tc>
        <w:tc>
          <w:tcPr>
            <w:tcW w:w="790" w:type="pct"/>
          </w:tcPr>
          <w:p w:rsidR="00BB29A9" w:rsidRPr="00682CED" w:rsidRDefault="009C04BC" w:rsidP="00C861C5">
            <w:pPr>
              <w:jc w:val="center"/>
              <w:rPr>
                <w:i/>
                <w:sz w:val="20"/>
              </w:rPr>
            </w:pPr>
            <w:r w:rsidRPr="009C04BC">
              <w:rPr>
                <w:i/>
                <w:sz w:val="20"/>
              </w:rPr>
              <w:t>4 713 778,33</w:t>
            </w:r>
          </w:p>
        </w:tc>
        <w:tc>
          <w:tcPr>
            <w:tcW w:w="812" w:type="pct"/>
          </w:tcPr>
          <w:p w:rsidR="00BB29A9" w:rsidRPr="00BB29A9" w:rsidRDefault="009C04BC" w:rsidP="00C861C5">
            <w:pPr>
              <w:jc w:val="center"/>
              <w:rPr>
                <w:i/>
                <w:sz w:val="20"/>
              </w:rPr>
            </w:pPr>
            <w:r w:rsidRPr="009C04BC">
              <w:rPr>
                <w:i/>
                <w:sz w:val="20"/>
              </w:rPr>
              <w:t>3 558 420,16</w:t>
            </w:r>
          </w:p>
        </w:tc>
        <w:tc>
          <w:tcPr>
            <w:tcW w:w="465" w:type="pct"/>
          </w:tcPr>
          <w:p w:rsidR="00BB29A9" w:rsidRPr="00682CED" w:rsidRDefault="009C04BC" w:rsidP="00C861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75,5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  <w:rPr>
                <w:i/>
                <w:sz w:val="20"/>
              </w:rPr>
            </w:pPr>
            <w:r w:rsidRPr="00BB29A9">
              <w:rPr>
                <w:i/>
                <w:sz w:val="20"/>
                <w:szCs w:val="22"/>
              </w:rPr>
              <w:t xml:space="preserve">Благоустройство 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jc w:val="center"/>
              <w:rPr>
                <w:i/>
                <w:sz w:val="20"/>
              </w:rPr>
            </w:pPr>
            <w:r w:rsidRPr="00BB29A9">
              <w:rPr>
                <w:i/>
                <w:sz w:val="20"/>
                <w:szCs w:val="22"/>
              </w:rPr>
              <w:t>000 0503 00 0 000000 000</w:t>
            </w:r>
          </w:p>
        </w:tc>
        <w:tc>
          <w:tcPr>
            <w:tcW w:w="790" w:type="pct"/>
          </w:tcPr>
          <w:p w:rsidR="00BB29A9" w:rsidRPr="00682CED" w:rsidRDefault="009C04BC" w:rsidP="00C861C5">
            <w:pPr>
              <w:jc w:val="center"/>
              <w:rPr>
                <w:i/>
                <w:sz w:val="20"/>
              </w:rPr>
            </w:pPr>
            <w:r w:rsidRPr="009C04BC">
              <w:rPr>
                <w:i/>
                <w:sz w:val="20"/>
              </w:rPr>
              <w:t>4 870 800,22</w:t>
            </w:r>
          </w:p>
        </w:tc>
        <w:tc>
          <w:tcPr>
            <w:tcW w:w="812" w:type="pct"/>
          </w:tcPr>
          <w:p w:rsidR="00BB29A9" w:rsidRPr="00BB29A9" w:rsidRDefault="009C04BC" w:rsidP="00C861C5">
            <w:pPr>
              <w:jc w:val="center"/>
              <w:rPr>
                <w:i/>
                <w:sz w:val="20"/>
              </w:rPr>
            </w:pPr>
            <w:r w:rsidRPr="009C04BC">
              <w:rPr>
                <w:i/>
                <w:sz w:val="20"/>
              </w:rPr>
              <w:t>4 783 025,62</w:t>
            </w:r>
          </w:p>
        </w:tc>
        <w:tc>
          <w:tcPr>
            <w:tcW w:w="465" w:type="pct"/>
          </w:tcPr>
          <w:p w:rsidR="00BB29A9" w:rsidRPr="00682CED" w:rsidRDefault="009C04BC" w:rsidP="00C861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98,2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9C04BC" w:rsidP="00C861C5">
            <w:pPr>
              <w:jc w:val="both"/>
            </w:pPr>
            <w:r w:rsidRPr="009C04BC">
              <w:rPr>
                <w:sz w:val="22"/>
              </w:rPr>
              <w:t xml:space="preserve">Прочие межбюджетные трансферты </w:t>
            </w:r>
            <w:r w:rsidRPr="009C04BC">
              <w:rPr>
                <w:sz w:val="22"/>
              </w:rPr>
              <w:lastRenderedPageBreak/>
              <w:t>общего характера</w:t>
            </w:r>
          </w:p>
        </w:tc>
        <w:tc>
          <w:tcPr>
            <w:tcW w:w="990" w:type="pct"/>
          </w:tcPr>
          <w:p w:rsidR="00BB29A9" w:rsidRPr="00BB29A9" w:rsidRDefault="00BB29A9" w:rsidP="00C861C5">
            <w:pPr>
              <w:jc w:val="center"/>
            </w:pPr>
            <w:r w:rsidRPr="00BB29A9">
              <w:rPr>
                <w:sz w:val="22"/>
                <w:szCs w:val="22"/>
                <w:lang w:val="en-US"/>
              </w:rPr>
              <w:lastRenderedPageBreak/>
              <w:t>000</w:t>
            </w:r>
            <w:r w:rsidR="009C04BC">
              <w:rPr>
                <w:sz w:val="22"/>
                <w:szCs w:val="22"/>
              </w:rPr>
              <w:t xml:space="preserve"> 1403</w:t>
            </w:r>
            <w:r w:rsidRPr="00BB29A9">
              <w:rPr>
                <w:sz w:val="22"/>
                <w:szCs w:val="22"/>
              </w:rPr>
              <w:t xml:space="preserve"> 00 0 </w:t>
            </w:r>
            <w:r w:rsidRPr="00BB29A9">
              <w:rPr>
                <w:sz w:val="22"/>
                <w:szCs w:val="22"/>
              </w:rPr>
              <w:lastRenderedPageBreak/>
              <w:t>000000 000</w:t>
            </w:r>
          </w:p>
        </w:tc>
        <w:tc>
          <w:tcPr>
            <w:tcW w:w="790" w:type="pct"/>
          </w:tcPr>
          <w:p w:rsidR="00BB29A9" w:rsidRPr="00682CED" w:rsidRDefault="009C04BC" w:rsidP="009C04BC">
            <w:r>
              <w:lastRenderedPageBreak/>
              <w:t>22137900,0</w:t>
            </w:r>
          </w:p>
        </w:tc>
        <w:tc>
          <w:tcPr>
            <w:tcW w:w="812" w:type="pct"/>
          </w:tcPr>
          <w:p w:rsidR="00BB29A9" w:rsidRPr="00BB29A9" w:rsidRDefault="009C04BC" w:rsidP="00C861C5">
            <w:pPr>
              <w:jc w:val="center"/>
            </w:pPr>
            <w:r w:rsidRPr="009C04BC">
              <w:t>22137900,0</w:t>
            </w:r>
          </w:p>
        </w:tc>
        <w:tc>
          <w:tcPr>
            <w:tcW w:w="465" w:type="pct"/>
          </w:tcPr>
          <w:p w:rsidR="00BB29A9" w:rsidRPr="00682CED" w:rsidRDefault="009C04BC" w:rsidP="00C861C5">
            <w:pPr>
              <w:jc w:val="center"/>
            </w:pPr>
            <w:r>
              <w:t>100,0</w:t>
            </w:r>
          </w:p>
        </w:tc>
      </w:tr>
      <w:tr w:rsidR="00BB29A9" w:rsidRPr="00BB29A9" w:rsidTr="009C04BC">
        <w:trPr>
          <w:jc w:val="center"/>
        </w:trPr>
        <w:tc>
          <w:tcPr>
            <w:tcW w:w="1942" w:type="pct"/>
          </w:tcPr>
          <w:p w:rsidR="00BB29A9" w:rsidRPr="00BB29A9" w:rsidRDefault="00BB29A9" w:rsidP="00C861C5">
            <w:pPr>
              <w:jc w:val="both"/>
            </w:pPr>
            <w:r w:rsidRPr="00BB29A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990" w:type="pct"/>
          </w:tcPr>
          <w:p w:rsidR="00BB29A9" w:rsidRPr="00BB29A9" w:rsidRDefault="00BB29A9" w:rsidP="00C861C5"/>
        </w:tc>
        <w:tc>
          <w:tcPr>
            <w:tcW w:w="790" w:type="pct"/>
          </w:tcPr>
          <w:p w:rsidR="00BB29A9" w:rsidRPr="009C04BC" w:rsidRDefault="009C04BC" w:rsidP="009C04BC">
            <w:r w:rsidRPr="009C04BC">
              <w:t>32536478,55</w:t>
            </w:r>
          </w:p>
        </w:tc>
        <w:tc>
          <w:tcPr>
            <w:tcW w:w="812" w:type="pct"/>
          </w:tcPr>
          <w:p w:rsidR="00BB29A9" w:rsidRPr="009C04BC" w:rsidRDefault="009C04BC" w:rsidP="009C04BC">
            <w:r w:rsidRPr="009C04BC">
              <w:t>31284335,55</w:t>
            </w:r>
          </w:p>
        </w:tc>
        <w:tc>
          <w:tcPr>
            <w:tcW w:w="465" w:type="pct"/>
          </w:tcPr>
          <w:p w:rsidR="00BB29A9" w:rsidRPr="009C04BC" w:rsidRDefault="009C04BC" w:rsidP="00C861C5">
            <w:pPr>
              <w:jc w:val="center"/>
            </w:pPr>
            <w:r w:rsidRPr="009C04BC">
              <w:t>96,2</w:t>
            </w:r>
          </w:p>
        </w:tc>
      </w:tr>
    </w:tbl>
    <w:p w:rsidR="00763337" w:rsidRPr="00BB29A9" w:rsidRDefault="00763337" w:rsidP="00F64A07">
      <w:pPr>
        <w:autoSpaceDE w:val="0"/>
        <w:autoSpaceDN w:val="0"/>
        <w:adjustRightInd w:val="0"/>
        <w:ind w:firstLine="709"/>
        <w:jc w:val="both"/>
      </w:pPr>
    </w:p>
    <w:p w:rsidR="00C947E8" w:rsidRPr="009446E5" w:rsidRDefault="00C947E8" w:rsidP="00F64A07">
      <w:pPr>
        <w:autoSpaceDE w:val="0"/>
        <w:autoSpaceDN w:val="0"/>
        <w:adjustRightInd w:val="0"/>
        <w:ind w:firstLine="709"/>
        <w:jc w:val="both"/>
      </w:pPr>
      <w:r w:rsidRPr="009446E5">
        <w:t xml:space="preserve">Наибольший удельный вес в расходной части бюджета в </w:t>
      </w:r>
      <w:r w:rsidR="00C861C5">
        <w:t>2023</w:t>
      </w:r>
      <w:r w:rsidRPr="009446E5">
        <w:t xml:space="preserve"> года имеют разделы: «</w:t>
      </w:r>
      <w:r w:rsidR="00C24FE1" w:rsidRPr="00C24FE1">
        <w:t>Прочие межбюджетные трансферты общего характера</w:t>
      </w:r>
      <w:r w:rsidRPr="009446E5">
        <w:t xml:space="preserve">», </w:t>
      </w:r>
      <w:r w:rsidR="006A332C" w:rsidRPr="009446E5">
        <w:t>«</w:t>
      </w:r>
      <w:r w:rsidR="000E70B7">
        <w:t>Жилищно-коммунальное хозяйство».</w:t>
      </w:r>
      <w:r w:rsidRPr="009446E5">
        <w:t xml:space="preserve"> В структуре расходов преобладают отрасли социального блока, жилищно-коммунального</w:t>
      </w:r>
      <w:r w:rsidR="006A332C" w:rsidRPr="009446E5">
        <w:t xml:space="preserve"> хозяйства</w:t>
      </w:r>
      <w:r w:rsidRPr="009446E5">
        <w:t xml:space="preserve"> и культуры.</w:t>
      </w:r>
    </w:p>
    <w:p w:rsidR="000E70B7" w:rsidRPr="009446E5" w:rsidRDefault="000E70B7" w:rsidP="000E70B7">
      <w:pPr>
        <w:ind w:firstLine="709"/>
        <w:jc w:val="both"/>
      </w:pPr>
      <w:r w:rsidRPr="009446E5">
        <w:t xml:space="preserve">По разделу </w:t>
      </w:r>
      <w:r w:rsidRPr="009446E5">
        <w:rPr>
          <w:b/>
        </w:rPr>
        <w:t>«Общегосударственные вопросы</w:t>
      </w:r>
      <w:r w:rsidRPr="009446E5">
        <w:t>» расходы составили</w:t>
      </w:r>
      <w:r w:rsidR="00C24FE1">
        <w:t xml:space="preserve"> </w:t>
      </w:r>
      <w:r w:rsidR="00C24FE1" w:rsidRPr="00C24FE1">
        <w:t>739786,4</w:t>
      </w:r>
      <w:r w:rsidRPr="009446E5">
        <w:t xml:space="preserve"> руб. или</w:t>
      </w:r>
      <w:r w:rsidR="00C24FE1">
        <w:t xml:space="preserve"> 99,7</w:t>
      </w:r>
      <w:r w:rsidRPr="009446E5">
        <w:t xml:space="preserve">% к плану </w:t>
      </w:r>
      <w:r w:rsidR="00C24FE1">
        <w:t>2024</w:t>
      </w:r>
      <w:r>
        <w:t xml:space="preserve"> года.</w:t>
      </w:r>
    </w:p>
    <w:p w:rsidR="000E70B7" w:rsidRPr="009446E5" w:rsidRDefault="000E70B7" w:rsidP="000E70B7">
      <w:pPr>
        <w:ind w:firstLine="709"/>
        <w:jc w:val="both"/>
      </w:pPr>
      <w:r w:rsidRPr="009446E5">
        <w:t>По разделу «</w:t>
      </w:r>
      <w:r w:rsidRPr="009446E5">
        <w:rPr>
          <w:b/>
        </w:rPr>
        <w:t xml:space="preserve">Национальная безопасность и правоохранительная деятельность»  </w:t>
      </w:r>
      <w:r w:rsidRPr="009446E5">
        <w:t>расходы по ГО  ЧС</w:t>
      </w:r>
      <w:r w:rsidRPr="009446E5">
        <w:rPr>
          <w:b/>
        </w:rPr>
        <w:t xml:space="preserve">  </w:t>
      </w:r>
      <w:r w:rsidRPr="009446E5">
        <w:t>составили</w:t>
      </w:r>
      <w:r>
        <w:t xml:space="preserve"> </w:t>
      </w:r>
      <w:r w:rsidR="00C24FE1" w:rsidRPr="00C24FE1">
        <w:t>65203,4</w:t>
      </w:r>
      <w:r w:rsidR="00C24FE1">
        <w:t xml:space="preserve"> </w:t>
      </w:r>
      <w:r>
        <w:t xml:space="preserve">руб. или </w:t>
      </w:r>
      <w:r w:rsidR="00C24FE1">
        <w:t xml:space="preserve">90,5 </w:t>
      </w:r>
      <w:r w:rsidRPr="009446E5">
        <w:t xml:space="preserve">% к плану </w:t>
      </w:r>
      <w:r w:rsidR="00C24FE1">
        <w:t>2024</w:t>
      </w:r>
      <w:r w:rsidRPr="009446E5">
        <w:t xml:space="preserve"> года.</w:t>
      </w:r>
    </w:p>
    <w:p w:rsidR="000E70B7" w:rsidRPr="009446E5" w:rsidRDefault="000E70B7" w:rsidP="000E70B7">
      <w:pPr>
        <w:ind w:firstLine="709"/>
        <w:jc w:val="both"/>
      </w:pPr>
      <w:r w:rsidRPr="009446E5">
        <w:t xml:space="preserve">Объем расходов по </w:t>
      </w:r>
      <w:r>
        <w:rPr>
          <w:b/>
        </w:rPr>
        <w:t>разделу «Жилищно-ко</w:t>
      </w:r>
      <w:r w:rsidRPr="009446E5">
        <w:rPr>
          <w:b/>
        </w:rPr>
        <w:t>ммунальное хозяйство» расходы</w:t>
      </w:r>
      <w:r w:rsidRPr="009446E5">
        <w:t xml:space="preserve"> составили</w:t>
      </w:r>
      <w:r>
        <w:t xml:space="preserve"> </w:t>
      </w:r>
      <w:r w:rsidR="00C24FE1" w:rsidRPr="00C24FE1">
        <w:t>8341445,78</w:t>
      </w:r>
      <w:r>
        <w:t xml:space="preserve">руб. или </w:t>
      </w:r>
      <w:r w:rsidR="00C24FE1">
        <w:t>87,0</w:t>
      </w:r>
      <w:r w:rsidRPr="009446E5">
        <w:t xml:space="preserve">% к плану </w:t>
      </w:r>
      <w:r w:rsidR="00C24FE1">
        <w:t>2024</w:t>
      </w:r>
      <w:r w:rsidRPr="009446E5">
        <w:t xml:space="preserve"> года в том числе: </w:t>
      </w:r>
    </w:p>
    <w:p w:rsidR="00C947E8" w:rsidRPr="009446E5" w:rsidRDefault="00C947E8" w:rsidP="00F64A07">
      <w:pPr>
        <w:ind w:firstLine="709"/>
        <w:jc w:val="both"/>
      </w:pPr>
      <w:r w:rsidRPr="009446E5">
        <w:t>- на «</w:t>
      </w:r>
      <w:r w:rsidRPr="009446E5">
        <w:rPr>
          <w:b/>
        </w:rPr>
        <w:t>Коммунальное хозяйство</w:t>
      </w:r>
      <w:r w:rsidR="006A332C" w:rsidRPr="009446E5">
        <w:t>» израсходовано</w:t>
      </w:r>
      <w:r w:rsidR="00C24FE1">
        <w:t xml:space="preserve"> </w:t>
      </w:r>
      <w:r w:rsidR="00C24FE1" w:rsidRPr="00C24FE1">
        <w:t>3 558 420,16</w:t>
      </w:r>
      <w:r w:rsidR="00DD469D">
        <w:t xml:space="preserve"> </w:t>
      </w:r>
      <w:r w:rsidR="00B56761">
        <w:t>руб. или</w:t>
      </w:r>
      <w:r w:rsidR="00C24FE1">
        <w:t xml:space="preserve"> 75</w:t>
      </w:r>
      <w:r w:rsidR="00DD469D">
        <w:t>,5</w:t>
      </w:r>
      <w:r w:rsidR="006A332C" w:rsidRPr="009446E5">
        <w:t xml:space="preserve">% к плану </w:t>
      </w:r>
      <w:r w:rsidR="00C24FE1">
        <w:t>2024</w:t>
      </w:r>
      <w:r w:rsidRPr="009446E5">
        <w:t xml:space="preserve"> года.</w:t>
      </w:r>
    </w:p>
    <w:p w:rsidR="00C947E8" w:rsidRPr="009446E5" w:rsidRDefault="00C947E8" w:rsidP="00F64A07">
      <w:pPr>
        <w:ind w:firstLine="709"/>
        <w:jc w:val="both"/>
      </w:pPr>
      <w:r w:rsidRPr="009446E5">
        <w:t>- на «</w:t>
      </w:r>
      <w:r w:rsidRPr="009446E5">
        <w:rPr>
          <w:b/>
        </w:rPr>
        <w:t xml:space="preserve">Благоустройство» </w:t>
      </w:r>
      <w:r w:rsidR="00C24FE1" w:rsidRPr="00C24FE1">
        <w:rPr>
          <w:b/>
        </w:rPr>
        <w:t>4 783 025,62</w:t>
      </w:r>
      <w:r w:rsidR="00C24FE1">
        <w:rPr>
          <w:b/>
        </w:rPr>
        <w:t xml:space="preserve"> </w:t>
      </w:r>
      <w:r w:rsidR="003E4657">
        <w:t xml:space="preserve">руб., или </w:t>
      </w:r>
      <w:r w:rsidR="00C24FE1">
        <w:t>98,2</w:t>
      </w:r>
      <w:r w:rsidR="00B32DC4" w:rsidRPr="009446E5">
        <w:t xml:space="preserve">% к плану </w:t>
      </w:r>
      <w:r w:rsidR="00C24FE1">
        <w:t>2024</w:t>
      </w:r>
      <w:r w:rsidRPr="009446E5">
        <w:t xml:space="preserve"> года.</w:t>
      </w:r>
    </w:p>
    <w:p w:rsidR="00B32DC4" w:rsidRPr="009446E5" w:rsidRDefault="00C947E8" w:rsidP="00F64A07">
      <w:pPr>
        <w:ind w:firstLine="709"/>
        <w:jc w:val="both"/>
      </w:pPr>
      <w:r w:rsidRPr="009446E5">
        <w:t xml:space="preserve">По  </w:t>
      </w:r>
      <w:r w:rsidRPr="00495F89">
        <w:t>разделу</w:t>
      </w:r>
      <w:r w:rsidRPr="009446E5">
        <w:rPr>
          <w:b/>
        </w:rPr>
        <w:t xml:space="preserve"> «</w:t>
      </w:r>
      <w:r w:rsidR="00C24FE1" w:rsidRPr="00C24FE1">
        <w:rPr>
          <w:b/>
        </w:rPr>
        <w:t>Прочие межбюджетные трансферты</w:t>
      </w:r>
      <w:r w:rsidRPr="009446E5">
        <w:rPr>
          <w:b/>
        </w:rPr>
        <w:t>»</w:t>
      </w:r>
      <w:r w:rsidR="00BB29A9">
        <w:t xml:space="preserve"> расходы составили </w:t>
      </w:r>
      <w:r w:rsidR="00C24FE1" w:rsidRPr="00C24FE1">
        <w:t>22137900,0</w:t>
      </w:r>
      <w:r w:rsidR="00C24FE1">
        <w:t xml:space="preserve"> </w:t>
      </w:r>
      <w:r w:rsidRPr="009446E5">
        <w:t xml:space="preserve">руб. или </w:t>
      </w:r>
      <w:r w:rsidR="00C24FE1">
        <w:t xml:space="preserve">100,0 </w:t>
      </w:r>
      <w:r w:rsidR="00B32DC4" w:rsidRPr="009446E5">
        <w:t xml:space="preserve">% к плану </w:t>
      </w:r>
      <w:r w:rsidR="00C861C5">
        <w:t>202</w:t>
      </w:r>
      <w:r w:rsidR="00C24FE1">
        <w:t>4</w:t>
      </w:r>
      <w:r w:rsidRPr="009446E5">
        <w:t xml:space="preserve"> года</w:t>
      </w:r>
      <w:r w:rsidR="00B32DC4" w:rsidRPr="009446E5">
        <w:t>.</w:t>
      </w:r>
      <w:r w:rsidRPr="009446E5">
        <w:t xml:space="preserve"> </w:t>
      </w:r>
    </w:p>
    <w:p w:rsidR="00B32DC4" w:rsidRDefault="00385116" w:rsidP="004C4AD9">
      <w:pPr>
        <w:ind w:firstLine="709"/>
        <w:jc w:val="both"/>
      </w:pPr>
      <w:r w:rsidRPr="009446E5">
        <w:t>На ос</w:t>
      </w:r>
      <w:r w:rsidR="00495F89">
        <w:t>новании проведенной экспертизы К</w:t>
      </w:r>
      <w:r w:rsidRPr="009446E5">
        <w:t>онтрольно-счетный орган муниципально</w:t>
      </w:r>
      <w:r w:rsidR="0045412F" w:rsidRPr="009446E5">
        <w:t>го образования</w:t>
      </w:r>
      <w:r w:rsidRPr="009446E5">
        <w:t xml:space="preserve"> Одоевск</w:t>
      </w:r>
      <w:r w:rsidR="008A2D9B" w:rsidRPr="009446E5">
        <w:t>ий</w:t>
      </w:r>
      <w:r w:rsidRPr="009446E5">
        <w:t xml:space="preserve"> район</w:t>
      </w:r>
      <w:r w:rsidR="00D93364" w:rsidRPr="009446E5">
        <w:t xml:space="preserve"> отмечает</w:t>
      </w:r>
      <w:r w:rsidR="005A19AC">
        <w:t>, что з</w:t>
      </w:r>
      <w:r w:rsidR="00B32DC4" w:rsidRPr="009446E5">
        <w:t xml:space="preserve">а </w:t>
      </w:r>
      <w:r w:rsidR="00C24FE1">
        <w:t>2024</w:t>
      </w:r>
      <w:r w:rsidR="00FD67AC" w:rsidRPr="009446E5">
        <w:t xml:space="preserve"> год </w:t>
      </w:r>
      <w:r w:rsidR="00495F89">
        <w:t>сохранилась</w:t>
      </w:r>
      <w:r w:rsidRPr="009446E5">
        <w:t xml:space="preserve"> социальная направленность бюджета. Наибольший удельный вес имеют разделы</w:t>
      </w:r>
      <w:r w:rsidR="00B32DC4" w:rsidRPr="009446E5">
        <w:t xml:space="preserve"> «</w:t>
      </w:r>
      <w:r w:rsidR="00C24FE1" w:rsidRPr="00C24FE1">
        <w:t>Прочие межбюджетные трансферты</w:t>
      </w:r>
      <w:r w:rsidR="00B32DC4" w:rsidRPr="009446E5">
        <w:t xml:space="preserve">», </w:t>
      </w:r>
      <w:r w:rsidRPr="009446E5">
        <w:t xml:space="preserve"> «Жилищно-коммунальное хозяйство»</w:t>
      </w:r>
      <w:r w:rsidR="00B32DC4" w:rsidRPr="009446E5">
        <w:t>.</w:t>
      </w:r>
      <w:r w:rsidRPr="009446E5">
        <w:t xml:space="preserve"> </w:t>
      </w:r>
    </w:p>
    <w:p w:rsidR="007732E8" w:rsidRDefault="007732E8" w:rsidP="004C4AD9">
      <w:pPr>
        <w:ind w:firstLine="709"/>
        <w:jc w:val="both"/>
      </w:pPr>
    </w:p>
    <w:p w:rsidR="0025674E" w:rsidRPr="009446E5" w:rsidRDefault="0025674E" w:rsidP="004C4AD9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732E8" w:rsidRDefault="007732E8" w:rsidP="004C4AD9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682CED" w:rsidRDefault="00385116" w:rsidP="009F6751">
      <w:pPr>
        <w:pStyle w:val="ac"/>
        <w:spacing w:after="0"/>
        <w:ind w:left="0" w:firstLine="709"/>
        <w:jc w:val="both"/>
        <w:rPr>
          <w:spacing w:val="-4"/>
          <w:sz w:val="24"/>
          <w:szCs w:val="24"/>
        </w:rPr>
      </w:pPr>
      <w:r w:rsidRPr="009446E5">
        <w:rPr>
          <w:sz w:val="24"/>
          <w:szCs w:val="24"/>
        </w:rPr>
        <w:t>Таким образом, предложенный</w:t>
      </w:r>
      <w:r w:rsidRPr="009446E5">
        <w:rPr>
          <w:spacing w:val="-4"/>
          <w:sz w:val="24"/>
          <w:szCs w:val="24"/>
        </w:rPr>
        <w:t xml:space="preserve"> проект решения</w:t>
      </w:r>
      <w:r w:rsidR="005A19AC">
        <w:rPr>
          <w:spacing w:val="-4"/>
          <w:sz w:val="24"/>
          <w:szCs w:val="24"/>
        </w:rPr>
        <w:t xml:space="preserve"> об исполнении бюджета</w:t>
      </w:r>
      <w:r w:rsidRPr="009446E5">
        <w:rPr>
          <w:spacing w:val="-4"/>
          <w:sz w:val="24"/>
          <w:szCs w:val="24"/>
        </w:rPr>
        <w:t xml:space="preserve"> </w:t>
      </w:r>
      <w:r w:rsidRPr="009446E5">
        <w:rPr>
          <w:sz w:val="24"/>
          <w:szCs w:val="24"/>
        </w:rPr>
        <w:t>муниципального образования рабочий поселок Одоев Одоевского район</w:t>
      </w:r>
      <w:r w:rsidR="00A874E1" w:rsidRPr="009446E5">
        <w:rPr>
          <w:sz w:val="24"/>
          <w:szCs w:val="24"/>
        </w:rPr>
        <w:t>а</w:t>
      </w:r>
      <w:r w:rsidRPr="009446E5">
        <w:rPr>
          <w:spacing w:val="-4"/>
          <w:sz w:val="24"/>
          <w:szCs w:val="24"/>
        </w:rPr>
        <w:t xml:space="preserve"> и сопутствующие ему документы отражают </w:t>
      </w:r>
      <w:r w:rsidRPr="009446E5">
        <w:rPr>
          <w:sz w:val="24"/>
          <w:szCs w:val="24"/>
        </w:rPr>
        <w:t xml:space="preserve">сложившиеся реальности и </w:t>
      </w:r>
      <w:r w:rsidRPr="009446E5">
        <w:rPr>
          <w:spacing w:val="-4"/>
          <w:sz w:val="24"/>
          <w:szCs w:val="24"/>
        </w:rPr>
        <w:t xml:space="preserve">изменения, происходящие в социально-экономическом развитии </w:t>
      </w:r>
      <w:r w:rsidRPr="009446E5">
        <w:rPr>
          <w:sz w:val="24"/>
          <w:szCs w:val="24"/>
        </w:rPr>
        <w:t>муниципального образования рабочий поселок Одоев Одоевского район</w:t>
      </w:r>
      <w:r w:rsidRPr="009446E5">
        <w:rPr>
          <w:spacing w:val="-4"/>
          <w:sz w:val="24"/>
          <w:szCs w:val="24"/>
        </w:rPr>
        <w:t>.</w:t>
      </w:r>
    </w:p>
    <w:p w:rsidR="00F64A07" w:rsidRPr="009446E5" w:rsidRDefault="00385116" w:rsidP="009F6751">
      <w:pPr>
        <w:pStyle w:val="ac"/>
        <w:spacing w:after="0"/>
        <w:ind w:left="0" w:firstLine="709"/>
        <w:jc w:val="both"/>
        <w:rPr>
          <w:spacing w:val="-4"/>
          <w:sz w:val="24"/>
          <w:szCs w:val="24"/>
        </w:rPr>
      </w:pPr>
      <w:r w:rsidRPr="009446E5">
        <w:rPr>
          <w:spacing w:val="-4"/>
          <w:sz w:val="24"/>
          <w:szCs w:val="24"/>
        </w:rPr>
        <w:t xml:space="preserve"> </w:t>
      </w:r>
    </w:p>
    <w:p w:rsidR="00D83E18" w:rsidRPr="0025674E" w:rsidRDefault="00F64A07" w:rsidP="0025674E">
      <w:pPr>
        <w:ind w:firstLine="709"/>
        <w:jc w:val="center"/>
        <w:rPr>
          <w:b/>
        </w:rPr>
      </w:pPr>
      <w:r w:rsidRPr="009446E5">
        <w:rPr>
          <w:b/>
        </w:rPr>
        <w:t>Дефицит</w:t>
      </w:r>
      <w:r w:rsidR="00E24E2F" w:rsidRPr="009446E5">
        <w:t xml:space="preserve"> </w:t>
      </w:r>
      <w:r w:rsidR="00E24E2F" w:rsidRPr="000E5CD1">
        <w:rPr>
          <w:b/>
        </w:rPr>
        <w:t>бюджета муниципального образования</w:t>
      </w:r>
      <w:r w:rsidRPr="000E5CD1">
        <w:rPr>
          <w:b/>
        </w:rPr>
        <w:t xml:space="preserve"> рабочий поселок Одоев Одоевского района</w:t>
      </w:r>
      <w:r w:rsidR="00E24E2F" w:rsidRPr="000E5CD1">
        <w:rPr>
          <w:b/>
        </w:rPr>
        <w:t>.</w:t>
      </w:r>
    </w:p>
    <w:p w:rsidR="00A06038" w:rsidRDefault="00682CED" w:rsidP="00682CED">
      <w:pPr>
        <w:jc w:val="both"/>
      </w:pPr>
      <w:r>
        <w:lastRenderedPageBreak/>
        <w:t xml:space="preserve">            </w:t>
      </w:r>
      <w:r w:rsidR="00E24E2F" w:rsidRPr="009446E5">
        <w:t xml:space="preserve">Бюджет </w:t>
      </w:r>
      <w:r w:rsidR="00E24E2F" w:rsidRPr="009446E5">
        <w:rPr>
          <w:spacing w:val="-2"/>
        </w:rPr>
        <w:t xml:space="preserve">муниципального образования рабочий поселок Одоев </w:t>
      </w:r>
      <w:r w:rsidR="00E24E2F" w:rsidRPr="009446E5">
        <w:t xml:space="preserve">Одоевского района за </w:t>
      </w:r>
      <w:r w:rsidR="00C24FE1">
        <w:t>2024</w:t>
      </w:r>
      <w:r w:rsidR="00E24E2F" w:rsidRPr="009446E5">
        <w:t xml:space="preserve"> год исполнен с </w:t>
      </w:r>
      <w:r w:rsidR="0057718C">
        <w:t>про</w:t>
      </w:r>
      <w:r w:rsidR="00A06038">
        <w:t>фицитом</w:t>
      </w:r>
      <w:r w:rsidR="005A19AC">
        <w:t xml:space="preserve"> в сумме</w:t>
      </w:r>
      <w:r w:rsidR="0057718C">
        <w:t xml:space="preserve"> </w:t>
      </w:r>
      <w:r w:rsidR="0057718C" w:rsidRPr="0057718C">
        <w:t>168 983,93</w:t>
      </w:r>
      <w:r w:rsidR="00DD469D">
        <w:t xml:space="preserve"> </w:t>
      </w:r>
      <w:r w:rsidR="005A19AC">
        <w:t>руб.</w:t>
      </w:r>
    </w:p>
    <w:p w:rsidR="00F64A07" w:rsidRPr="009446E5" w:rsidRDefault="00F64A07" w:rsidP="00F64A07">
      <w:pPr>
        <w:ind w:firstLine="709"/>
        <w:jc w:val="both"/>
      </w:pPr>
      <w:r w:rsidRPr="009446E5">
        <w:t xml:space="preserve">В ходе исполнения бюджета за </w:t>
      </w:r>
      <w:r w:rsidR="0057718C">
        <w:t xml:space="preserve">2024 </w:t>
      </w:r>
      <w:r w:rsidRPr="009446E5">
        <w:t xml:space="preserve"> год бюджетные кредиты и  кредиты кредитных организаций не привлекались.</w:t>
      </w:r>
      <w:r w:rsidR="00F6688E">
        <w:t xml:space="preserve"> М</w:t>
      </w:r>
      <w:r w:rsidRPr="009446E5">
        <w:t xml:space="preserve">униципальных гарантий </w:t>
      </w:r>
      <w:r w:rsidR="00F6688E">
        <w:t>не представлялись.</w:t>
      </w:r>
      <w:r w:rsidR="00F6688E" w:rsidRPr="009446E5">
        <w:t xml:space="preserve"> </w:t>
      </w:r>
      <w:r w:rsidRPr="009446E5">
        <w:t xml:space="preserve">Муниципальный долг на 1 января </w:t>
      </w:r>
      <w:r w:rsidR="00C861C5">
        <w:t>20</w:t>
      </w:r>
      <w:r w:rsidR="0057718C">
        <w:t>25</w:t>
      </w:r>
      <w:r w:rsidRPr="009446E5">
        <w:t xml:space="preserve"> года отсутствует.</w:t>
      </w:r>
    </w:p>
    <w:p w:rsidR="001B101C" w:rsidRDefault="00F64A07" w:rsidP="009F6751">
      <w:pPr>
        <w:ind w:firstLine="709"/>
        <w:jc w:val="both"/>
      </w:pPr>
      <w:r w:rsidRPr="009446E5">
        <w:t xml:space="preserve">В </w:t>
      </w:r>
      <w:r w:rsidR="00246BFE">
        <w:t xml:space="preserve">отчетном </w:t>
      </w:r>
      <w:r w:rsidR="0057718C">
        <w:t>2024</w:t>
      </w:r>
      <w:r w:rsidRPr="009446E5">
        <w:t xml:space="preserve"> году администрацией муниципального образования  бюджетные кредиты и кредиты и физическим лицам не выдавались. Отсрочки и дополнительные льготы по налогам и сборам не предоставлялись</w:t>
      </w:r>
      <w:r w:rsidR="00792C0A" w:rsidRPr="009446E5">
        <w:t>.</w:t>
      </w:r>
      <w:r w:rsidRPr="009446E5">
        <w:t xml:space="preserve"> </w:t>
      </w:r>
    </w:p>
    <w:p w:rsidR="00682CED" w:rsidRPr="009446E5" w:rsidRDefault="00682CED" w:rsidP="009F6751">
      <w:pPr>
        <w:ind w:firstLine="709"/>
        <w:jc w:val="both"/>
      </w:pPr>
    </w:p>
    <w:p w:rsidR="001B101C" w:rsidRDefault="002715F7" w:rsidP="00832AE5">
      <w:pPr>
        <w:jc w:val="center"/>
        <w:rPr>
          <w:b/>
        </w:rPr>
      </w:pPr>
      <w:r w:rsidRPr="00A57804">
        <w:rPr>
          <w:b/>
        </w:rPr>
        <w:t>Оценка эффективности реализации муниципальных программ муниципального образования рабочий поселок Одоев</w:t>
      </w:r>
      <w:r w:rsidR="00ED7AEA">
        <w:rPr>
          <w:b/>
        </w:rPr>
        <w:t xml:space="preserve"> </w:t>
      </w:r>
      <w:r w:rsidR="00E24E2F" w:rsidRPr="00A57804">
        <w:rPr>
          <w:b/>
        </w:rPr>
        <w:t xml:space="preserve">Одоевского района за </w:t>
      </w:r>
      <w:r w:rsidR="0057718C">
        <w:rPr>
          <w:b/>
        </w:rPr>
        <w:t>2024</w:t>
      </w:r>
      <w:r w:rsidRPr="00A57804">
        <w:rPr>
          <w:b/>
        </w:rPr>
        <w:t xml:space="preserve"> год</w:t>
      </w:r>
      <w:r w:rsidR="00E2072F">
        <w:rPr>
          <w:b/>
        </w:rPr>
        <w:t>.</w:t>
      </w:r>
    </w:p>
    <w:p w:rsidR="004921E0" w:rsidRPr="00A57804" w:rsidRDefault="004921E0" w:rsidP="00832AE5">
      <w:pPr>
        <w:jc w:val="center"/>
        <w:rPr>
          <w:b/>
        </w:rPr>
      </w:pPr>
    </w:p>
    <w:p w:rsidR="002715F7" w:rsidRPr="009446E5" w:rsidRDefault="00E24E2F" w:rsidP="00E2072F">
      <w:pPr>
        <w:ind w:firstLine="426"/>
        <w:jc w:val="both"/>
      </w:pPr>
      <w:r w:rsidRPr="009446E5">
        <w:t xml:space="preserve">    В </w:t>
      </w:r>
      <w:r w:rsidR="0057718C">
        <w:t>2024</w:t>
      </w:r>
      <w:r w:rsidR="002715F7" w:rsidRPr="009446E5">
        <w:t xml:space="preserve"> году на территории муниципального образования рабочий посёлок Одоев Одоевского ра</w:t>
      </w:r>
      <w:r w:rsidRPr="009446E5">
        <w:t xml:space="preserve">йона осуществлялась реализация </w:t>
      </w:r>
      <w:r w:rsidR="0057718C">
        <w:t>4</w:t>
      </w:r>
      <w:r w:rsidR="002715F7" w:rsidRPr="009446E5">
        <w:t xml:space="preserve"> муниципальных программ.</w:t>
      </w:r>
    </w:p>
    <w:p w:rsidR="002715F7" w:rsidRPr="009446E5" w:rsidRDefault="002715F7" w:rsidP="00E2072F">
      <w:pPr>
        <w:ind w:firstLine="426"/>
        <w:jc w:val="both"/>
      </w:pPr>
      <w:r w:rsidRPr="009446E5">
        <w:t xml:space="preserve">    Общий объём освоенных средств на реализацию муниципальных программ составил </w:t>
      </w:r>
      <w:r w:rsidR="0057718C" w:rsidRPr="0057718C">
        <w:t>8 386 744,34</w:t>
      </w:r>
      <w:r w:rsidR="00EB4BBE">
        <w:t xml:space="preserve">руб. или </w:t>
      </w:r>
      <w:r w:rsidR="0057718C">
        <w:t>87,0</w:t>
      </w:r>
      <w:r w:rsidRPr="009446E5">
        <w:t>% от плана.</w:t>
      </w:r>
    </w:p>
    <w:p w:rsidR="002715F7" w:rsidRPr="009446E5" w:rsidRDefault="002715F7" w:rsidP="00E2072F">
      <w:pPr>
        <w:ind w:firstLine="426"/>
        <w:jc w:val="both"/>
      </w:pPr>
      <w:r w:rsidRPr="009446E5">
        <w:t xml:space="preserve">    В течение года ответственными исполнителями, совместно с  соисполнителями вносились изменения в муниципальные программы.</w:t>
      </w:r>
    </w:p>
    <w:p w:rsidR="002715F7" w:rsidRPr="009446E5" w:rsidRDefault="00E2072F" w:rsidP="00E2072F">
      <w:pPr>
        <w:ind w:firstLine="426"/>
        <w:jc w:val="both"/>
      </w:pPr>
      <w:r>
        <w:t xml:space="preserve">    </w:t>
      </w:r>
      <w:r w:rsidR="002715F7" w:rsidRPr="009446E5">
        <w:t>Основные изменения были связаны с приведением объёмов финансирования в соответствие с объёмами бюджетных ассигнований бюджета муниципального образования рабочий посёлок Одоев Одоевского района.</w:t>
      </w:r>
    </w:p>
    <w:p w:rsidR="00EA5787" w:rsidRDefault="004C4AD9" w:rsidP="00682CED">
      <w:pPr>
        <w:ind w:firstLine="426"/>
        <w:jc w:val="both"/>
      </w:pPr>
      <w:r>
        <w:t xml:space="preserve">     </w:t>
      </w:r>
      <w:r w:rsidR="002715F7" w:rsidRPr="00514745">
        <w:t>Анализ исполнения муниц</w:t>
      </w:r>
      <w:r w:rsidR="00E24E2F" w:rsidRPr="00514745">
        <w:t xml:space="preserve">ипальных программ по итогам </w:t>
      </w:r>
      <w:r w:rsidR="0057718C">
        <w:t>2024</w:t>
      </w:r>
      <w:r w:rsidR="00E24E2F" w:rsidRPr="00514745">
        <w:t xml:space="preserve"> года представлен в таблице 4</w:t>
      </w:r>
      <w:r w:rsidR="00832AE5" w:rsidRPr="00514745">
        <w:t>.</w:t>
      </w:r>
    </w:p>
    <w:p w:rsidR="004921E0" w:rsidRDefault="004921E0" w:rsidP="00682CED">
      <w:pPr>
        <w:ind w:firstLine="426"/>
        <w:jc w:val="both"/>
      </w:pPr>
    </w:p>
    <w:p w:rsidR="001B101C" w:rsidRPr="00514745" w:rsidRDefault="00EA5787" w:rsidP="00682CED">
      <w:pPr>
        <w:ind w:firstLine="426"/>
        <w:jc w:val="both"/>
      </w:pPr>
      <w:r>
        <w:t xml:space="preserve">                                                                                                                         </w:t>
      </w:r>
      <w:r w:rsidR="001B101C" w:rsidRPr="00514745">
        <w:t>таблица 4.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391"/>
        <w:gridCol w:w="1356"/>
        <w:gridCol w:w="1429"/>
        <w:gridCol w:w="1395"/>
      </w:tblGrid>
      <w:tr w:rsidR="00A06038" w:rsidRPr="004B7022" w:rsidTr="00EA5787">
        <w:trPr>
          <w:jc w:val="center"/>
        </w:trPr>
        <w:tc>
          <w:tcPr>
            <w:tcW w:w="5495" w:type="dxa"/>
          </w:tcPr>
          <w:p w:rsidR="00A06038" w:rsidRPr="00A06038" w:rsidRDefault="00A06038" w:rsidP="00C861C5">
            <w:pPr>
              <w:jc w:val="center"/>
            </w:pPr>
            <w:r w:rsidRPr="00A06038">
              <w:t>Программа/подпрограмма</w:t>
            </w:r>
          </w:p>
        </w:tc>
        <w:tc>
          <w:tcPr>
            <w:tcW w:w="1248" w:type="dxa"/>
          </w:tcPr>
          <w:p w:rsidR="00A06038" w:rsidRPr="00A06038" w:rsidRDefault="00A06038" w:rsidP="00C861C5">
            <w:pPr>
              <w:jc w:val="center"/>
            </w:pPr>
            <w:r w:rsidRPr="00A06038">
              <w:t>План</w:t>
            </w:r>
          </w:p>
          <w:p w:rsidR="00A06038" w:rsidRPr="00A06038" w:rsidRDefault="00A06038" w:rsidP="0057718C">
            <w:pPr>
              <w:jc w:val="center"/>
            </w:pPr>
            <w:r w:rsidRPr="00A06038">
              <w:t xml:space="preserve"> </w:t>
            </w:r>
            <w:r w:rsidR="0057718C">
              <w:t>2024</w:t>
            </w:r>
            <w:r w:rsidRPr="00A06038">
              <w:t xml:space="preserve"> год</w:t>
            </w:r>
            <w:r w:rsidR="00EA5787">
              <w:t>, руб.</w:t>
            </w:r>
          </w:p>
        </w:tc>
        <w:tc>
          <w:tcPr>
            <w:tcW w:w="1429" w:type="dxa"/>
          </w:tcPr>
          <w:p w:rsidR="00A06038" w:rsidRPr="00A06038" w:rsidRDefault="00A06038" w:rsidP="0057718C">
            <w:pPr>
              <w:jc w:val="center"/>
            </w:pPr>
            <w:r w:rsidRPr="00A06038">
              <w:t xml:space="preserve">Фактическое исполнение за </w:t>
            </w:r>
            <w:r w:rsidR="0057718C">
              <w:t>2024</w:t>
            </w:r>
            <w:r w:rsidRPr="00A06038">
              <w:t xml:space="preserve"> год</w:t>
            </w:r>
            <w:r w:rsidR="00EA5787">
              <w:t>, руб.</w:t>
            </w:r>
          </w:p>
        </w:tc>
        <w:tc>
          <w:tcPr>
            <w:tcW w:w="1398" w:type="dxa"/>
          </w:tcPr>
          <w:p w:rsidR="00A06038" w:rsidRPr="00A06038" w:rsidRDefault="00A06038" w:rsidP="00C861C5">
            <w:pPr>
              <w:jc w:val="center"/>
            </w:pPr>
            <w:r w:rsidRPr="00A06038">
              <w:t>% исполнения</w:t>
            </w:r>
          </w:p>
        </w:tc>
      </w:tr>
      <w:tr w:rsidR="00A06038" w:rsidRPr="004B7022" w:rsidTr="00EA5787">
        <w:trPr>
          <w:jc w:val="center"/>
        </w:trPr>
        <w:tc>
          <w:tcPr>
            <w:tcW w:w="5495" w:type="dxa"/>
          </w:tcPr>
          <w:p w:rsidR="00A06038" w:rsidRPr="00A06038" w:rsidRDefault="009C4F76" w:rsidP="00A06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6038" w:rsidRPr="00A06038">
              <w:rPr>
                <w:sz w:val="24"/>
                <w:szCs w:val="24"/>
              </w:rPr>
              <w:t>. Муниципальная программа «Формирование современной городской среды муниципального образования рабочий поселок Одоев Одоевского района»</w:t>
            </w:r>
          </w:p>
        </w:tc>
        <w:tc>
          <w:tcPr>
            <w:tcW w:w="1248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</w:t>
            </w:r>
            <w:r w:rsidRPr="009C4F76">
              <w:rPr>
                <w:sz w:val="24"/>
                <w:szCs w:val="24"/>
              </w:rPr>
              <w:t>314,55</w:t>
            </w:r>
          </w:p>
        </w:tc>
        <w:tc>
          <w:tcPr>
            <w:tcW w:w="1429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4F76">
              <w:rPr>
                <w:sz w:val="24"/>
                <w:szCs w:val="24"/>
              </w:rPr>
              <w:t>835 472,13</w:t>
            </w:r>
          </w:p>
        </w:tc>
        <w:tc>
          <w:tcPr>
            <w:tcW w:w="1398" w:type="dxa"/>
          </w:tcPr>
          <w:p w:rsidR="00A06038" w:rsidRPr="00A06038" w:rsidRDefault="009C4F76" w:rsidP="007A786F">
            <w:pPr>
              <w:jc w:val="center"/>
            </w:pPr>
            <w:r>
              <w:t>98</w:t>
            </w:r>
            <w:r w:rsidR="00DD469D">
              <w:t>,0</w:t>
            </w:r>
          </w:p>
        </w:tc>
      </w:tr>
      <w:tr w:rsidR="00A06038" w:rsidRPr="004B7022" w:rsidTr="00EA5787">
        <w:trPr>
          <w:trHeight w:val="1108"/>
          <w:jc w:val="center"/>
        </w:trPr>
        <w:tc>
          <w:tcPr>
            <w:tcW w:w="5495" w:type="dxa"/>
          </w:tcPr>
          <w:p w:rsidR="00A06038" w:rsidRPr="00A06038" w:rsidRDefault="009C4F76" w:rsidP="00A06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6038" w:rsidRPr="00A06038">
              <w:rPr>
                <w:sz w:val="24"/>
                <w:szCs w:val="24"/>
              </w:rPr>
              <w:t>. Муниципальная программа «Обеспечение качественным жильем и услугами ЖКХ населения муниципального образования рабочий поселок Одоев Одоевского района»</w:t>
            </w:r>
          </w:p>
        </w:tc>
        <w:tc>
          <w:tcPr>
            <w:tcW w:w="1248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5511</w:t>
            </w:r>
            <w:r w:rsidRPr="009C4F76">
              <w:rPr>
                <w:sz w:val="24"/>
                <w:szCs w:val="24"/>
              </w:rPr>
              <w:t>332,19</w:t>
            </w:r>
          </w:p>
        </w:tc>
        <w:tc>
          <w:tcPr>
            <w:tcW w:w="1429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4F76">
              <w:rPr>
                <w:sz w:val="24"/>
                <w:szCs w:val="24"/>
              </w:rPr>
              <w:t>346 041,84</w:t>
            </w:r>
          </w:p>
        </w:tc>
        <w:tc>
          <w:tcPr>
            <w:tcW w:w="1398" w:type="dxa"/>
          </w:tcPr>
          <w:p w:rsidR="00A06038" w:rsidRPr="00A06038" w:rsidRDefault="009C4F76" w:rsidP="007A786F">
            <w:pPr>
              <w:jc w:val="center"/>
            </w:pPr>
            <w:r>
              <w:t>78,9</w:t>
            </w:r>
          </w:p>
        </w:tc>
      </w:tr>
      <w:tr w:rsidR="00A06038" w:rsidRPr="004B7022" w:rsidTr="00EA5787">
        <w:trPr>
          <w:jc w:val="center"/>
        </w:trPr>
        <w:tc>
          <w:tcPr>
            <w:tcW w:w="5495" w:type="dxa"/>
          </w:tcPr>
          <w:p w:rsidR="00A06038" w:rsidRPr="00A06038" w:rsidRDefault="009C4F76" w:rsidP="00A06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6038" w:rsidRPr="00A06038">
              <w:rPr>
                <w:sz w:val="24"/>
                <w:szCs w:val="24"/>
              </w:rPr>
              <w:t>. Муниципальная программа «Энергосбережение и повышение энергетической эффективности муниципального образования рабочий поселок Одоев Одоевского района</w:t>
            </w:r>
          </w:p>
        </w:tc>
        <w:tc>
          <w:tcPr>
            <w:tcW w:w="1248" w:type="dxa"/>
          </w:tcPr>
          <w:p w:rsidR="00A06038" w:rsidRPr="00A06038" w:rsidRDefault="009C4F76" w:rsidP="007A786F">
            <w:pPr>
              <w:jc w:val="center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>139 873,00</w:t>
            </w:r>
          </w:p>
        </w:tc>
        <w:tc>
          <w:tcPr>
            <w:tcW w:w="1429" w:type="dxa"/>
          </w:tcPr>
          <w:p w:rsidR="00A06038" w:rsidRPr="00A06038" w:rsidRDefault="009C4F76" w:rsidP="007A786F">
            <w:pPr>
              <w:jc w:val="center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>139 873,00</w:t>
            </w:r>
          </w:p>
        </w:tc>
        <w:tc>
          <w:tcPr>
            <w:tcW w:w="1398" w:type="dxa"/>
          </w:tcPr>
          <w:p w:rsidR="00A06038" w:rsidRPr="00A06038" w:rsidRDefault="00DD469D" w:rsidP="007A786F">
            <w:pPr>
              <w:jc w:val="center"/>
            </w:pPr>
            <w:r>
              <w:t>100,0</w:t>
            </w:r>
          </w:p>
        </w:tc>
      </w:tr>
      <w:tr w:rsidR="00A06038" w:rsidRPr="004B7022" w:rsidTr="00EA5787">
        <w:trPr>
          <w:trHeight w:val="1733"/>
          <w:jc w:val="center"/>
        </w:trPr>
        <w:tc>
          <w:tcPr>
            <w:tcW w:w="5495" w:type="dxa"/>
          </w:tcPr>
          <w:p w:rsidR="00A06038" w:rsidRPr="00A06038" w:rsidRDefault="009C4F76" w:rsidP="00A06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038" w:rsidRPr="00A06038">
              <w:rPr>
                <w:sz w:val="24"/>
                <w:szCs w:val="24"/>
              </w:rPr>
              <w:t>. Муниципальная программа «Защита населения и территории муниципального образования рабочий поселок Одоев Одоевского района от чрезвычайных ситуаций. Пожарной безопасности и безопасности людей на водных объектах»</w:t>
            </w:r>
          </w:p>
        </w:tc>
        <w:tc>
          <w:tcPr>
            <w:tcW w:w="1248" w:type="dxa"/>
          </w:tcPr>
          <w:p w:rsidR="00A06038" w:rsidRPr="00A06038" w:rsidRDefault="009C4F76" w:rsidP="00DD469D">
            <w:pPr>
              <w:jc w:val="center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>72 066,00</w:t>
            </w:r>
          </w:p>
        </w:tc>
        <w:tc>
          <w:tcPr>
            <w:tcW w:w="1429" w:type="dxa"/>
          </w:tcPr>
          <w:p w:rsidR="00A06038" w:rsidRPr="00A06038" w:rsidRDefault="009C4F76" w:rsidP="007A786F">
            <w:pPr>
              <w:jc w:val="center"/>
              <w:rPr>
                <w:sz w:val="24"/>
                <w:szCs w:val="24"/>
              </w:rPr>
            </w:pPr>
            <w:r w:rsidRPr="009C4F76">
              <w:rPr>
                <w:sz w:val="24"/>
                <w:szCs w:val="24"/>
              </w:rPr>
              <w:t>65 203,37</w:t>
            </w:r>
          </w:p>
        </w:tc>
        <w:tc>
          <w:tcPr>
            <w:tcW w:w="1398" w:type="dxa"/>
          </w:tcPr>
          <w:p w:rsidR="00A06038" w:rsidRPr="00A06038" w:rsidRDefault="009C4F76" w:rsidP="007A786F">
            <w:pPr>
              <w:jc w:val="center"/>
            </w:pPr>
            <w:r>
              <w:t>90,5</w:t>
            </w:r>
          </w:p>
        </w:tc>
      </w:tr>
      <w:tr w:rsidR="00A06038" w:rsidRPr="004B7022" w:rsidTr="00EA5787">
        <w:trPr>
          <w:trHeight w:val="60"/>
          <w:jc w:val="center"/>
        </w:trPr>
        <w:tc>
          <w:tcPr>
            <w:tcW w:w="5495" w:type="dxa"/>
          </w:tcPr>
          <w:p w:rsidR="00A06038" w:rsidRPr="00A06038" w:rsidRDefault="00A06038" w:rsidP="00C861C5">
            <w:pPr>
              <w:jc w:val="both"/>
              <w:rPr>
                <w:sz w:val="24"/>
                <w:szCs w:val="24"/>
              </w:rPr>
            </w:pPr>
            <w:r w:rsidRPr="00A06038">
              <w:rPr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</w:t>
            </w:r>
            <w:r w:rsidRPr="009C4F76">
              <w:rPr>
                <w:sz w:val="24"/>
                <w:szCs w:val="24"/>
              </w:rPr>
              <w:t>585,74</w:t>
            </w:r>
          </w:p>
        </w:tc>
        <w:tc>
          <w:tcPr>
            <w:tcW w:w="1429" w:type="dxa"/>
          </w:tcPr>
          <w:p w:rsidR="00A06038" w:rsidRPr="00A06038" w:rsidRDefault="009C4F76" w:rsidP="009C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C4F76">
              <w:rPr>
                <w:sz w:val="24"/>
                <w:szCs w:val="24"/>
              </w:rPr>
              <w:t>386 744,34</w:t>
            </w:r>
          </w:p>
        </w:tc>
        <w:tc>
          <w:tcPr>
            <w:tcW w:w="1398" w:type="dxa"/>
          </w:tcPr>
          <w:p w:rsidR="00A06038" w:rsidRPr="00A06038" w:rsidRDefault="009C4F76" w:rsidP="007A786F">
            <w:pPr>
              <w:jc w:val="center"/>
            </w:pPr>
            <w:r>
              <w:t>87,0</w:t>
            </w:r>
          </w:p>
        </w:tc>
      </w:tr>
    </w:tbl>
    <w:p w:rsidR="00DD469D" w:rsidRDefault="00DD469D" w:rsidP="00F64A07">
      <w:pPr>
        <w:pStyle w:val="ae"/>
        <w:ind w:left="142" w:firstLine="517"/>
        <w:jc w:val="both"/>
      </w:pPr>
    </w:p>
    <w:p w:rsidR="002715F7" w:rsidRPr="00246BFE" w:rsidRDefault="002715F7" w:rsidP="00F64A07">
      <w:pPr>
        <w:pStyle w:val="ae"/>
        <w:ind w:left="142" w:firstLine="517"/>
        <w:jc w:val="both"/>
      </w:pPr>
      <w:r w:rsidRPr="00246BFE">
        <w:lastRenderedPageBreak/>
        <w:t xml:space="preserve">По итогам рассмотрения муниципальных программ </w:t>
      </w:r>
      <w:r w:rsidR="00E601E4" w:rsidRPr="00246BFE">
        <w:t>К</w:t>
      </w:r>
      <w:r w:rsidR="00BC36F6" w:rsidRPr="00246BFE">
        <w:t>онтрольно-счетный орган отмечает</w:t>
      </w:r>
      <w:r w:rsidRPr="00246BFE">
        <w:t>, что в целом наблюдается планомерная работа ответственных исполнителей по реализации мероприятий муниципальных программ.</w:t>
      </w:r>
    </w:p>
    <w:p w:rsidR="00832AE5" w:rsidRPr="009446E5" w:rsidRDefault="002715F7" w:rsidP="00F64A07">
      <w:pPr>
        <w:jc w:val="both"/>
      </w:pPr>
      <w:r w:rsidRPr="00246BFE">
        <w:t xml:space="preserve">     </w:t>
      </w:r>
      <w:r w:rsidR="001D11A2" w:rsidRPr="00246BFE">
        <w:t xml:space="preserve">      </w:t>
      </w:r>
      <w:r w:rsidRPr="00246BFE">
        <w:t>Причинами недостаточного высокого уровня реализации муниципальной программы «Защита населения и территории муниципального образования рабочий посёлок Одоев Одоевского района от чрезвычайных ситуаций, пожарной безопасности и безопасности людей на водных объектах» является неполное выполнение мер</w:t>
      </w:r>
      <w:r w:rsidR="00765DD3" w:rsidRPr="00246BFE">
        <w:t>о</w:t>
      </w:r>
      <w:r w:rsidR="001D2736">
        <w:t>приятий, предусмотренных данной  программой</w:t>
      </w:r>
      <w:r w:rsidRPr="00246BFE">
        <w:t xml:space="preserve"> и</w:t>
      </w:r>
      <w:r w:rsidR="00765DD3" w:rsidRPr="00246BFE">
        <w:t>,</w:t>
      </w:r>
      <w:r w:rsidRPr="00246BFE">
        <w:t xml:space="preserve"> соответственно</w:t>
      </w:r>
      <w:r w:rsidR="00765DD3" w:rsidRPr="00246BFE">
        <w:t>,</w:t>
      </w:r>
      <w:r w:rsidRPr="00246BFE">
        <w:t xml:space="preserve"> не достижение значений целевых показателей эффективности.</w:t>
      </w:r>
    </w:p>
    <w:p w:rsidR="004C4AD9" w:rsidRPr="00E2072F" w:rsidRDefault="00163FFA" w:rsidP="00255707">
      <w:pPr>
        <w:jc w:val="center"/>
        <w:rPr>
          <w:b/>
        </w:rPr>
      </w:pPr>
      <w:r w:rsidRPr="00E2072F">
        <w:rPr>
          <w:b/>
        </w:rPr>
        <w:t xml:space="preserve">Расходование резервного фонда  муниципального образования  </w:t>
      </w:r>
    </w:p>
    <w:p w:rsidR="00163FFA" w:rsidRPr="00E2072F" w:rsidRDefault="00163FFA" w:rsidP="00255707">
      <w:pPr>
        <w:jc w:val="center"/>
        <w:rPr>
          <w:b/>
          <w:i/>
        </w:rPr>
      </w:pPr>
      <w:r w:rsidRPr="00E2072F">
        <w:rPr>
          <w:b/>
        </w:rPr>
        <w:t xml:space="preserve"> рабочий поселок Одоев Одоевского района.</w:t>
      </w:r>
    </w:p>
    <w:p w:rsidR="00832AE5" w:rsidRDefault="00163FFA" w:rsidP="00246BFE">
      <w:pPr>
        <w:pStyle w:val="ae"/>
        <w:ind w:left="0" w:right="28" w:firstLine="709"/>
        <w:jc w:val="both"/>
      </w:pPr>
      <w:r w:rsidRPr="009446E5">
        <w:t xml:space="preserve">Решением Собрания депутатов  муниципального образования р. п. Одоев Одоевского района от </w:t>
      </w:r>
      <w:r w:rsidR="00B1453B">
        <w:t>2</w:t>
      </w:r>
      <w:r w:rsidR="00E210A2">
        <w:t>6</w:t>
      </w:r>
      <w:r w:rsidR="00A06038">
        <w:t xml:space="preserve"> дек</w:t>
      </w:r>
      <w:r w:rsidR="009C4F76">
        <w:t>абря 2023</w:t>
      </w:r>
      <w:r w:rsidRPr="009446E5">
        <w:t xml:space="preserve"> № </w:t>
      </w:r>
      <w:r w:rsidR="009C4F76">
        <w:t>36-213</w:t>
      </w:r>
      <w:r w:rsidR="007A786F">
        <w:t xml:space="preserve"> </w:t>
      </w:r>
      <w:r w:rsidRPr="009446E5">
        <w:t>«О бюджете</w:t>
      </w:r>
      <w:r w:rsidR="00A06038">
        <w:t xml:space="preserve"> муниципального образования  р.</w:t>
      </w:r>
      <w:r w:rsidR="002569E2">
        <w:t xml:space="preserve"> </w:t>
      </w:r>
      <w:r w:rsidRPr="009446E5">
        <w:t xml:space="preserve">п. Одоев Одоевского района на </w:t>
      </w:r>
      <w:r w:rsidR="009C4F76">
        <w:t>2024</w:t>
      </w:r>
      <w:r w:rsidRPr="009446E5">
        <w:t xml:space="preserve"> год и плановый период </w:t>
      </w:r>
      <w:r w:rsidR="009C4F76">
        <w:t>2025</w:t>
      </w:r>
      <w:r w:rsidRPr="009446E5">
        <w:t xml:space="preserve"> и </w:t>
      </w:r>
      <w:r w:rsidR="009C4F76">
        <w:t>2026</w:t>
      </w:r>
      <w:r w:rsidRPr="009446E5">
        <w:t xml:space="preserve"> </w:t>
      </w:r>
      <w:r w:rsidRPr="00E50B5C">
        <w:t xml:space="preserve">годов» </w:t>
      </w:r>
      <w:r w:rsidR="00B55DDC">
        <w:t>резервный</w:t>
      </w:r>
      <w:r w:rsidR="00E50B5C">
        <w:t xml:space="preserve"> фонда </w:t>
      </w:r>
      <w:r w:rsidR="00246BFE">
        <w:t xml:space="preserve">администрации </w:t>
      </w:r>
      <w:r w:rsidR="00B55DDC">
        <w:t xml:space="preserve">муниципального образования Одоевский район </w:t>
      </w:r>
      <w:r w:rsidR="00E50B5C">
        <w:t xml:space="preserve">на </w:t>
      </w:r>
      <w:r w:rsidR="009C4F76">
        <w:t>2024</w:t>
      </w:r>
      <w:r w:rsidR="00E50B5C">
        <w:t xml:space="preserve"> год</w:t>
      </w:r>
      <w:r w:rsidR="00CE0C8E">
        <w:t xml:space="preserve"> </w:t>
      </w:r>
      <w:r w:rsidR="00F64A07" w:rsidRPr="009446E5">
        <w:t xml:space="preserve"> </w:t>
      </w:r>
      <w:r w:rsidR="00B55DDC" w:rsidRPr="00A4734C">
        <w:t>запланирован в объеме</w:t>
      </w:r>
      <w:r w:rsidR="006F68A6" w:rsidRPr="00A4734C">
        <w:t xml:space="preserve"> </w:t>
      </w:r>
      <w:r w:rsidR="004921E0">
        <w:t xml:space="preserve">317205,70 </w:t>
      </w:r>
      <w:r w:rsidR="00B55DDC" w:rsidRPr="00A4734C">
        <w:t>руб.</w:t>
      </w:r>
      <w:r w:rsidR="00F64A07" w:rsidRPr="009446E5">
        <w:t xml:space="preserve">  </w:t>
      </w:r>
      <w:r w:rsidR="00B55DDC">
        <w:t>С</w:t>
      </w:r>
      <w:r w:rsidRPr="009446E5">
        <w:t>огласно показателям</w:t>
      </w:r>
      <w:r w:rsidR="00F64A07" w:rsidRPr="009446E5">
        <w:t xml:space="preserve"> Отчета об исполнении </w:t>
      </w:r>
      <w:r w:rsidR="005256D9" w:rsidRPr="009446E5">
        <w:t>бюджета</w:t>
      </w:r>
      <w:r w:rsidR="005256D9">
        <w:t>,</w:t>
      </w:r>
      <w:r w:rsidR="005256D9" w:rsidRPr="009446E5">
        <w:t xml:space="preserve"> средства</w:t>
      </w:r>
      <w:r w:rsidRPr="009446E5">
        <w:t xml:space="preserve"> резервного фонда в отчетном периоде не расходовались</w:t>
      </w:r>
      <w:r w:rsidR="004C4AD9">
        <w:t>.</w:t>
      </w:r>
    </w:p>
    <w:p w:rsidR="00B55DDC" w:rsidRDefault="00B55DDC" w:rsidP="00246BFE">
      <w:pPr>
        <w:pStyle w:val="ae"/>
        <w:ind w:left="0" w:right="28" w:firstLine="709"/>
        <w:jc w:val="both"/>
      </w:pPr>
    </w:p>
    <w:p w:rsidR="00555B44" w:rsidRDefault="002940F1" w:rsidP="00202A90">
      <w:pPr>
        <w:pStyle w:val="af"/>
        <w:spacing w:before="0" w:beforeAutospacing="0" w:after="0" w:afterAutospacing="0"/>
        <w:jc w:val="center"/>
        <w:rPr>
          <w:b/>
        </w:rPr>
      </w:pPr>
      <w:r w:rsidRPr="009446E5">
        <w:rPr>
          <w:b/>
        </w:rPr>
        <w:t>Вы</w:t>
      </w:r>
      <w:r w:rsidR="0025674E">
        <w:rPr>
          <w:b/>
        </w:rPr>
        <w:t>воды  и предложения  по итогам з</w:t>
      </w:r>
      <w:r w:rsidRPr="009446E5">
        <w:rPr>
          <w:b/>
        </w:rPr>
        <w:t xml:space="preserve">аключения на отчет об исполнении бюджета муниципального  образования рабочий поселок Одоев </w:t>
      </w:r>
      <w:r w:rsidR="009446E5" w:rsidRPr="009446E5">
        <w:rPr>
          <w:b/>
        </w:rPr>
        <w:t xml:space="preserve">Одоевского района за </w:t>
      </w:r>
      <w:r w:rsidR="004921E0">
        <w:rPr>
          <w:b/>
        </w:rPr>
        <w:t>2024</w:t>
      </w:r>
      <w:r w:rsidRPr="009446E5">
        <w:rPr>
          <w:b/>
        </w:rPr>
        <w:t xml:space="preserve"> </w:t>
      </w:r>
      <w:r w:rsidR="00E2072F">
        <w:rPr>
          <w:b/>
        </w:rPr>
        <w:t>г.</w:t>
      </w:r>
    </w:p>
    <w:p w:rsidR="00C7538B" w:rsidRPr="00202A90" w:rsidRDefault="00C7538B" w:rsidP="00202A90">
      <w:pPr>
        <w:pStyle w:val="af"/>
        <w:spacing w:before="0" w:beforeAutospacing="0" w:after="0" w:afterAutospacing="0"/>
        <w:jc w:val="center"/>
        <w:rPr>
          <w:b/>
        </w:rPr>
      </w:pPr>
    </w:p>
    <w:p w:rsidR="00035EBE" w:rsidRDefault="00555B44" w:rsidP="00464318">
      <w:pPr>
        <w:jc w:val="both"/>
        <w:rPr>
          <w:bCs/>
          <w:color w:val="000000" w:themeColor="text1"/>
        </w:rPr>
      </w:pPr>
      <w:r w:rsidRPr="00AC489D">
        <w:rPr>
          <w:color w:val="000000" w:themeColor="text1"/>
        </w:rPr>
        <w:t xml:space="preserve">       </w:t>
      </w:r>
      <w:r w:rsidR="00255707" w:rsidRPr="00AC489D">
        <w:rPr>
          <w:color w:val="000000" w:themeColor="text1"/>
        </w:rPr>
        <w:t xml:space="preserve">   </w:t>
      </w:r>
      <w:r w:rsidR="00F64A07" w:rsidRPr="00AC489D">
        <w:rPr>
          <w:color w:val="000000" w:themeColor="text1"/>
        </w:rPr>
        <w:t xml:space="preserve">Отчет об исполнении  бюджета муниципального образования </w:t>
      </w:r>
      <w:r w:rsidR="00464318" w:rsidRPr="00AC489D">
        <w:rPr>
          <w:color w:val="000000" w:themeColor="text1"/>
        </w:rPr>
        <w:t>рабочий поселок Одоев Одоевского района</w:t>
      </w:r>
      <w:r w:rsidR="00F64A07" w:rsidRPr="00AC489D">
        <w:rPr>
          <w:color w:val="000000" w:themeColor="text1"/>
        </w:rPr>
        <w:t xml:space="preserve"> за </w:t>
      </w:r>
      <w:r w:rsidR="004921E0">
        <w:rPr>
          <w:color w:val="000000" w:themeColor="text1"/>
        </w:rPr>
        <w:t>2024</w:t>
      </w:r>
      <w:r w:rsidR="00F64A07" w:rsidRPr="00AC489D">
        <w:rPr>
          <w:color w:val="000000" w:themeColor="text1"/>
        </w:rPr>
        <w:t xml:space="preserve"> год </w:t>
      </w:r>
      <w:r w:rsidR="00F64A07" w:rsidRPr="00AC489D">
        <w:rPr>
          <w:b/>
          <w:color w:val="000000" w:themeColor="text1"/>
        </w:rPr>
        <w:t>отражает достоверно</w:t>
      </w:r>
      <w:r w:rsidR="00F64A07" w:rsidRPr="00AC489D">
        <w:rPr>
          <w:color w:val="000000" w:themeColor="text1"/>
        </w:rPr>
        <w:t xml:space="preserve">  во всех существенных отношениях кассовое исполнение доходов, расходов  бюджета муниципального образования за период с 1 января </w:t>
      </w:r>
      <w:r w:rsidR="004921E0">
        <w:rPr>
          <w:color w:val="000000" w:themeColor="text1"/>
        </w:rPr>
        <w:t>2024</w:t>
      </w:r>
      <w:r w:rsidR="00F64A07" w:rsidRPr="00AC489D">
        <w:rPr>
          <w:color w:val="000000" w:themeColor="text1"/>
        </w:rPr>
        <w:t xml:space="preserve"> года по 31 декабря </w:t>
      </w:r>
      <w:r w:rsidR="004921E0">
        <w:rPr>
          <w:color w:val="000000" w:themeColor="text1"/>
        </w:rPr>
        <w:t>2024</w:t>
      </w:r>
      <w:r w:rsidR="00F64A07" w:rsidRPr="00AC489D">
        <w:rPr>
          <w:color w:val="000000" w:themeColor="text1"/>
        </w:rPr>
        <w:t xml:space="preserve"> года </w:t>
      </w:r>
      <w:r w:rsidR="00B76194" w:rsidRPr="00AC489D">
        <w:rPr>
          <w:color w:val="000000" w:themeColor="text1"/>
        </w:rPr>
        <w:t xml:space="preserve"> включительно.</w:t>
      </w:r>
      <w:r w:rsidR="00255707" w:rsidRPr="00AC489D">
        <w:rPr>
          <w:color w:val="000000" w:themeColor="text1"/>
        </w:rPr>
        <w:t xml:space="preserve"> </w:t>
      </w:r>
      <w:r w:rsidR="007432D8">
        <w:rPr>
          <w:rStyle w:val="FontStyle11"/>
          <w:b w:val="0"/>
          <w:sz w:val="24"/>
          <w:szCs w:val="24"/>
        </w:rPr>
        <w:t>Нарушений</w:t>
      </w:r>
      <w:r w:rsidR="007432D8" w:rsidRPr="009446E5">
        <w:rPr>
          <w:rStyle w:val="FontStyle11"/>
          <w:b w:val="0"/>
          <w:sz w:val="24"/>
          <w:szCs w:val="24"/>
        </w:rPr>
        <w:t xml:space="preserve"> бюджетного законодательства при осуществлении бюджетного процесса</w:t>
      </w:r>
      <w:r w:rsidRPr="00AC489D">
        <w:rPr>
          <w:color w:val="000000" w:themeColor="text1"/>
        </w:rPr>
        <w:t xml:space="preserve"> </w:t>
      </w:r>
      <w:r w:rsidR="0053607D">
        <w:rPr>
          <w:color w:val="000000" w:themeColor="text1"/>
        </w:rPr>
        <w:t xml:space="preserve">за </w:t>
      </w:r>
      <w:r w:rsidR="004921E0">
        <w:rPr>
          <w:color w:val="000000" w:themeColor="text1"/>
        </w:rPr>
        <w:t>2024</w:t>
      </w:r>
      <w:r w:rsidR="007432D8">
        <w:rPr>
          <w:color w:val="000000" w:themeColor="text1"/>
        </w:rPr>
        <w:t xml:space="preserve"> год не выявлено.</w:t>
      </w:r>
      <w:r w:rsidR="00333A65">
        <w:rPr>
          <w:color w:val="000000" w:themeColor="text1"/>
        </w:rPr>
        <w:t xml:space="preserve"> </w:t>
      </w:r>
      <w:r w:rsidR="00B76194" w:rsidRPr="00AC489D">
        <w:rPr>
          <w:color w:val="000000" w:themeColor="text1"/>
        </w:rPr>
        <w:t xml:space="preserve"> </w:t>
      </w:r>
      <w:r w:rsidR="00333A65">
        <w:rPr>
          <w:color w:val="000000" w:themeColor="text1"/>
        </w:rPr>
        <w:t>Б</w:t>
      </w:r>
      <w:r w:rsidRPr="00AC489D">
        <w:rPr>
          <w:color w:val="000000" w:themeColor="text1"/>
        </w:rPr>
        <w:t>юджетная отчетность</w:t>
      </w:r>
      <w:r w:rsidR="00B76194" w:rsidRPr="00AC489D">
        <w:rPr>
          <w:color w:val="000000" w:themeColor="text1"/>
        </w:rPr>
        <w:t xml:space="preserve"> </w:t>
      </w:r>
      <w:r w:rsidR="00B76194" w:rsidRPr="00AC489D">
        <w:rPr>
          <w:b/>
          <w:color w:val="000000" w:themeColor="text1"/>
        </w:rPr>
        <w:t xml:space="preserve">по полноте содержания </w:t>
      </w:r>
      <w:r w:rsidRPr="00AC489D">
        <w:rPr>
          <w:b/>
          <w:color w:val="000000" w:themeColor="text1"/>
        </w:rPr>
        <w:t>соответствует требованиям</w:t>
      </w:r>
      <w:r w:rsidR="007C34EB">
        <w:rPr>
          <w:b/>
          <w:color w:val="000000" w:themeColor="text1"/>
        </w:rPr>
        <w:t xml:space="preserve"> </w:t>
      </w:r>
      <w:r w:rsidR="00464318" w:rsidRPr="00AC489D">
        <w:rPr>
          <w:bCs/>
          <w:color w:val="000000" w:themeColor="text1"/>
        </w:rPr>
        <w:t xml:space="preserve"> </w:t>
      </w:r>
      <w:hyperlink r:id="rId25" w:anchor="block_1022" w:history="1">
        <w:r w:rsidR="00586E8A">
          <w:rPr>
            <w:bCs/>
            <w:color w:val="000000" w:themeColor="text1"/>
          </w:rPr>
          <w:t>п</w:t>
        </w:r>
        <w:r w:rsidR="00464318" w:rsidRPr="00AC489D">
          <w:rPr>
            <w:bCs/>
            <w:color w:val="000000" w:themeColor="text1"/>
          </w:rPr>
          <w:t>риказ</w:t>
        </w:r>
      </w:hyperlink>
      <w:r w:rsidR="00B76194" w:rsidRPr="00AC489D">
        <w:rPr>
          <w:color w:val="000000" w:themeColor="text1"/>
        </w:rPr>
        <w:t>а</w:t>
      </w:r>
      <w:r w:rsidR="00464318" w:rsidRPr="00AC489D">
        <w:rPr>
          <w:bCs/>
          <w:color w:val="000000" w:themeColor="text1"/>
        </w:rPr>
        <w:t> Минфина Рос</w:t>
      </w:r>
      <w:r w:rsidR="00900660" w:rsidRPr="00AC489D">
        <w:rPr>
          <w:bCs/>
          <w:color w:val="000000" w:themeColor="text1"/>
        </w:rPr>
        <w:t xml:space="preserve">сии от 28 декабря 2010 г. </w:t>
      </w:r>
      <w:r w:rsidR="008C24DA">
        <w:rPr>
          <w:bCs/>
          <w:color w:val="000000" w:themeColor="text1"/>
        </w:rPr>
        <w:t>№</w:t>
      </w:r>
      <w:r w:rsidR="00900660" w:rsidRPr="00AC489D">
        <w:rPr>
          <w:bCs/>
          <w:color w:val="000000" w:themeColor="text1"/>
        </w:rPr>
        <w:t>191</w:t>
      </w:r>
      <w:r w:rsidR="00464318" w:rsidRPr="00AC489D">
        <w:rPr>
          <w:bCs/>
          <w:color w:val="000000" w:themeColor="text1"/>
        </w:rPr>
        <w:t>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="0029517C">
        <w:rPr>
          <w:bCs/>
          <w:color w:val="000000" w:themeColor="text1"/>
        </w:rPr>
        <w:t>.</w:t>
      </w:r>
    </w:p>
    <w:p w:rsidR="00ED7AEA" w:rsidRDefault="00ED7AEA" w:rsidP="0046431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035EBE" w:rsidRPr="008271B2">
        <w:rPr>
          <w:color w:val="000000"/>
        </w:rPr>
        <w:t xml:space="preserve">Данные годовой бюджетной отчетности свидетельствуют о том, что исполнение бюджета в </w:t>
      </w:r>
      <w:r w:rsidR="004921E0">
        <w:rPr>
          <w:color w:val="000000"/>
        </w:rPr>
        <w:t>2024</w:t>
      </w:r>
      <w:r w:rsidR="00035EBE" w:rsidRPr="008271B2">
        <w:rPr>
          <w:color w:val="000000"/>
        </w:rPr>
        <w:t xml:space="preserve"> году осуществлялось в соответствии  с Бюджетным кодексом</w:t>
      </w:r>
      <w:r w:rsidR="00035EBE" w:rsidRPr="008271B2">
        <w:t xml:space="preserve"> Российской Федерации</w:t>
      </w:r>
      <w:r w:rsidR="0093515A">
        <w:t xml:space="preserve"> и </w:t>
      </w:r>
      <w:r w:rsidR="00035EBE" w:rsidRPr="008271B2">
        <w:t>Положением о бюджетном процессе в мун</w:t>
      </w:r>
      <w:r w:rsidR="00035EBE">
        <w:t>иципальном образовании рабочий поселок Одоев Одоевского района.</w:t>
      </w:r>
    </w:p>
    <w:p w:rsidR="008523B5" w:rsidRDefault="008523B5" w:rsidP="008523B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Cs/>
          <w:color w:val="000000" w:themeColor="text1"/>
        </w:rPr>
        <w:t xml:space="preserve">      </w:t>
      </w:r>
      <w:r>
        <w:rPr>
          <w:b/>
        </w:rPr>
        <w:t xml:space="preserve">   </w:t>
      </w:r>
      <w:r w:rsidRPr="005419C5">
        <w:rPr>
          <w:rFonts w:eastAsia="Calibri"/>
        </w:rPr>
        <w:t>На основании результатов внешней проверки</w:t>
      </w:r>
      <w:r w:rsidRPr="005419C5">
        <w:rPr>
          <w:rFonts w:eastAsia="Calibri"/>
          <w:bCs/>
        </w:rPr>
        <w:t xml:space="preserve"> годового отчета об исполнении бюджета муниципального образования </w:t>
      </w:r>
      <w:r>
        <w:rPr>
          <w:rFonts w:eastAsia="Calibri"/>
          <w:bCs/>
        </w:rPr>
        <w:t xml:space="preserve">рабочий поселок Одоев </w:t>
      </w:r>
      <w:r>
        <w:rPr>
          <w:bCs/>
        </w:rPr>
        <w:t>Одоевского</w:t>
      </w:r>
      <w:r w:rsidRPr="005419C5">
        <w:rPr>
          <w:rFonts w:eastAsia="Calibri"/>
          <w:bCs/>
        </w:rPr>
        <w:t xml:space="preserve"> район</w:t>
      </w:r>
      <w:r>
        <w:rPr>
          <w:rFonts w:eastAsia="Calibri"/>
          <w:bCs/>
        </w:rPr>
        <w:t>а</w:t>
      </w:r>
      <w:r w:rsidRPr="005419C5">
        <w:rPr>
          <w:rFonts w:eastAsia="Calibri"/>
          <w:bCs/>
        </w:rPr>
        <w:t xml:space="preserve"> за </w:t>
      </w:r>
      <w:r w:rsidR="004921E0">
        <w:rPr>
          <w:rFonts w:eastAsia="Calibri"/>
          <w:bCs/>
        </w:rPr>
        <w:t>2024</w:t>
      </w:r>
      <w:r w:rsidRPr="005419C5">
        <w:rPr>
          <w:bCs/>
        </w:rPr>
        <w:t xml:space="preserve"> год</w:t>
      </w:r>
      <w:r>
        <w:rPr>
          <w:bCs/>
        </w:rPr>
        <w:t>,</w:t>
      </w:r>
      <w:r w:rsidRPr="005419C5">
        <w:rPr>
          <w:bCs/>
        </w:rPr>
        <w:t xml:space="preserve"> Контрольно-счетный орган</w:t>
      </w:r>
      <w:r w:rsidRPr="005419C5">
        <w:rPr>
          <w:rFonts w:eastAsia="Calibri"/>
          <w:bCs/>
        </w:rPr>
        <w:t xml:space="preserve"> муни</w:t>
      </w:r>
      <w:r w:rsidRPr="005419C5">
        <w:rPr>
          <w:bCs/>
        </w:rPr>
        <w:t>ципального образования Одоевский</w:t>
      </w:r>
      <w:r w:rsidRPr="005419C5">
        <w:rPr>
          <w:rFonts w:eastAsia="Calibri"/>
          <w:bCs/>
        </w:rPr>
        <w:t xml:space="preserve"> район рекомендует Собранию</w:t>
      </w:r>
      <w:r w:rsidRPr="008523B5">
        <w:t xml:space="preserve"> </w:t>
      </w:r>
      <w:r w:rsidRPr="009446E5">
        <w:t>депутатов  муниципального образования рабочий поселок Одоев Одоевского района</w:t>
      </w:r>
      <w:r>
        <w:t xml:space="preserve"> О</w:t>
      </w:r>
      <w:r w:rsidRPr="009446E5">
        <w:t xml:space="preserve">тчёт об исполнении бюджета муниципального образования рабочий поселок Одоев Одоевского района за </w:t>
      </w:r>
      <w:r w:rsidR="004921E0">
        <w:t>2024</w:t>
      </w:r>
      <w:r w:rsidRPr="009446E5">
        <w:t xml:space="preserve"> год </w:t>
      </w:r>
      <w:r>
        <w:t xml:space="preserve"> принять </w:t>
      </w:r>
      <w:r w:rsidRPr="00555B44">
        <w:rPr>
          <w:b/>
        </w:rPr>
        <w:t>для рассмотрения и последующего утверждения.</w:t>
      </w:r>
    </w:p>
    <w:p w:rsidR="008523B5" w:rsidRDefault="008523B5" w:rsidP="008523B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523B5" w:rsidRDefault="008523B5" w:rsidP="008523B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02A90" w:rsidRPr="00202A90" w:rsidRDefault="00202A90" w:rsidP="0025570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85116" w:rsidRPr="009446E5" w:rsidRDefault="00385116" w:rsidP="00F64A07">
      <w:r w:rsidRPr="009446E5">
        <w:t>Председатель</w:t>
      </w:r>
    </w:p>
    <w:p w:rsidR="00C45342" w:rsidRPr="009446E5" w:rsidRDefault="00EE2759" w:rsidP="00F64A07">
      <w:r>
        <w:t xml:space="preserve">КСО </w:t>
      </w:r>
      <w:r w:rsidR="00DC7AAC" w:rsidRPr="009446E5">
        <w:t xml:space="preserve">МО </w:t>
      </w:r>
      <w:r w:rsidR="00385116" w:rsidRPr="009446E5">
        <w:t xml:space="preserve">Одоевский район                               </w:t>
      </w:r>
      <w:r w:rsidR="004C4AD9">
        <w:t xml:space="preserve">            </w:t>
      </w:r>
      <w:r w:rsidR="00385116" w:rsidRPr="009446E5">
        <w:t xml:space="preserve">                 </w:t>
      </w:r>
      <w:r w:rsidR="00DC7AAC" w:rsidRPr="009446E5">
        <w:t xml:space="preserve">    </w:t>
      </w:r>
      <w:r w:rsidR="008523B5">
        <w:t xml:space="preserve">             </w:t>
      </w:r>
      <w:r w:rsidR="00DC7AAC" w:rsidRPr="009446E5">
        <w:t xml:space="preserve">   С. С. Коновалов           </w:t>
      </w:r>
    </w:p>
    <w:sectPr w:rsidR="00C45342" w:rsidRPr="009446E5" w:rsidSect="00385116">
      <w:headerReference w:type="even" r:id="rId26"/>
      <w:headerReference w:type="default" r:id="rId27"/>
      <w:footerReference w:type="even" r:id="rId28"/>
      <w:type w:val="continuous"/>
      <w:pgSz w:w="11906" w:h="16838" w:code="9"/>
      <w:pgMar w:top="1134" w:right="850" w:bottom="1134" w:left="1701" w:header="567" w:footer="567" w:gutter="0"/>
      <w:pgNumType w:start="2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04" w:rsidRDefault="005E2F04" w:rsidP="00385116">
      <w:r>
        <w:separator/>
      </w:r>
    </w:p>
  </w:endnote>
  <w:endnote w:type="continuationSeparator" w:id="0">
    <w:p w:rsidR="005E2F04" w:rsidRDefault="005E2F04" w:rsidP="003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Default="0057718C" w:rsidP="00D414B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Default="0057718C" w:rsidP="00D414B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57718C" w:rsidRDefault="005771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04" w:rsidRDefault="005E2F04" w:rsidP="00385116">
      <w:r>
        <w:separator/>
      </w:r>
    </w:p>
  </w:footnote>
  <w:footnote w:type="continuationSeparator" w:id="0">
    <w:p w:rsidR="005E2F04" w:rsidRDefault="005E2F04" w:rsidP="0038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Default="0057718C" w:rsidP="00D414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57718C" w:rsidRDefault="0057718C" w:rsidP="00D414B9">
    <w:pPr>
      <w:pStyle w:val="a7"/>
      <w:rPr>
        <w:rStyle w:val="a9"/>
      </w:rPr>
    </w:pPr>
  </w:p>
  <w:p w:rsidR="0057718C" w:rsidRDefault="0057718C" w:rsidP="00D414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Pr="00C77918" w:rsidRDefault="0057718C" w:rsidP="00D414B9">
    <w:pPr>
      <w:pStyle w:val="a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8942"/>
      <w:docPartObj>
        <w:docPartGallery w:val="Page Numbers (Top of Page)"/>
        <w:docPartUnique/>
      </w:docPartObj>
    </w:sdtPr>
    <w:sdtEndPr/>
    <w:sdtContent>
      <w:p w:rsidR="0057718C" w:rsidRDefault="0057718C">
        <w:pPr>
          <w:pStyle w:val="a7"/>
          <w:jc w:val="center"/>
        </w:pPr>
        <w:r>
          <w:t>7</w:t>
        </w:r>
      </w:p>
    </w:sdtContent>
  </w:sdt>
  <w:p w:rsidR="0057718C" w:rsidRPr="00CD45AF" w:rsidRDefault="0057718C" w:rsidP="00D414B9">
    <w:pPr>
      <w:pStyle w:val="a7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Default="0057718C" w:rsidP="00D414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57718C" w:rsidRDefault="0057718C" w:rsidP="00D414B9">
    <w:pPr>
      <w:pStyle w:val="a7"/>
      <w:rPr>
        <w:rStyle w:val="a9"/>
      </w:rPr>
    </w:pPr>
  </w:p>
  <w:p w:rsidR="0057718C" w:rsidRDefault="0057718C" w:rsidP="00D414B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C" w:rsidRDefault="0057718C">
    <w:pPr>
      <w:pStyle w:val="a7"/>
      <w:jc w:val="center"/>
    </w:pPr>
  </w:p>
  <w:p w:rsidR="0057718C" w:rsidRPr="00C77918" w:rsidRDefault="0057718C" w:rsidP="00D414B9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167"/>
    <w:multiLevelType w:val="hybridMultilevel"/>
    <w:tmpl w:val="DA6AA28C"/>
    <w:lvl w:ilvl="0" w:tplc="EED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BD"/>
    <w:multiLevelType w:val="hybridMultilevel"/>
    <w:tmpl w:val="333E4FB2"/>
    <w:lvl w:ilvl="0" w:tplc="B36E2D30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F400D25"/>
    <w:multiLevelType w:val="hybridMultilevel"/>
    <w:tmpl w:val="F3489A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4154418"/>
    <w:multiLevelType w:val="hybridMultilevel"/>
    <w:tmpl w:val="0738615A"/>
    <w:lvl w:ilvl="0" w:tplc="908843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6840BB"/>
    <w:multiLevelType w:val="hybridMultilevel"/>
    <w:tmpl w:val="A27E3B10"/>
    <w:lvl w:ilvl="0" w:tplc="EED4C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A5B50"/>
    <w:multiLevelType w:val="multilevel"/>
    <w:tmpl w:val="0F1A9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116"/>
    <w:rsid w:val="00003100"/>
    <w:rsid w:val="0000540F"/>
    <w:rsid w:val="000066FD"/>
    <w:rsid w:val="00011C6E"/>
    <w:rsid w:val="00012B13"/>
    <w:rsid w:val="000170E4"/>
    <w:rsid w:val="00021447"/>
    <w:rsid w:val="00021FC2"/>
    <w:rsid w:val="00022C12"/>
    <w:rsid w:val="000316E4"/>
    <w:rsid w:val="00035583"/>
    <w:rsid w:val="00035EBE"/>
    <w:rsid w:val="00040026"/>
    <w:rsid w:val="00045D7F"/>
    <w:rsid w:val="000510E4"/>
    <w:rsid w:val="00051F93"/>
    <w:rsid w:val="000627B4"/>
    <w:rsid w:val="00071734"/>
    <w:rsid w:val="000812B5"/>
    <w:rsid w:val="00081D01"/>
    <w:rsid w:val="00082B9B"/>
    <w:rsid w:val="0008317D"/>
    <w:rsid w:val="000844C6"/>
    <w:rsid w:val="0008690E"/>
    <w:rsid w:val="000923CB"/>
    <w:rsid w:val="00094E55"/>
    <w:rsid w:val="000979E6"/>
    <w:rsid w:val="000A5BE6"/>
    <w:rsid w:val="000A73C0"/>
    <w:rsid w:val="000B35A4"/>
    <w:rsid w:val="000B4C1A"/>
    <w:rsid w:val="000B5085"/>
    <w:rsid w:val="000B5EC7"/>
    <w:rsid w:val="000B673F"/>
    <w:rsid w:val="000C2C94"/>
    <w:rsid w:val="000C3396"/>
    <w:rsid w:val="000D0B1E"/>
    <w:rsid w:val="000D28B4"/>
    <w:rsid w:val="000D65F1"/>
    <w:rsid w:val="000E214E"/>
    <w:rsid w:val="000E2E67"/>
    <w:rsid w:val="000E5CD1"/>
    <w:rsid w:val="000E70B7"/>
    <w:rsid w:val="000F6998"/>
    <w:rsid w:val="000F76DD"/>
    <w:rsid w:val="001026BA"/>
    <w:rsid w:val="001061E3"/>
    <w:rsid w:val="00107F51"/>
    <w:rsid w:val="001179AD"/>
    <w:rsid w:val="0013009E"/>
    <w:rsid w:val="00132B8D"/>
    <w:rsid w:val="0013344C"/>
    <w:rsid w:val="0013587D"/>
    <w:rsid w:val="001418AA"/>
    <w:rsid w:val="00144BB3"/>
    <w:rsid w:val="00146CC7"/>
    <w:rsid w:val="00163FFA"/>
    <w:rsid w:val="001753FB"/>
    <w:rsid w:val="00183A6D"/>
    <w:rsid w:val="00191E0F"/>
    <w:rsid w:val="0019407B"/>
    <w:rsid w:val="001A3300"/>
    <w:rsid w:val="001A577E"/>
    <w:rsid w:val="001B101C"/>
    <w:rsid w:val="001B11F3"/>
    <w:rsid w:val="001B517B"/>
    <w:rsid w:val="001C4487"/>
    <w:rsid w:val="001C475E"/>
    <w:rsid w:val="001C5A88"/>
    <w:rsid w:val="001C6473"/>
    <w:rsid w:val="001D11A2"/>
    <w:rsid w:val="001D175E"/>
    <w:rsid w:val="001D2736"/>
    <w:rsid w:val="001D435B"/>
    <w:rsid w:val="001D4778"/>
    <w:rsid w:val="001D6E84"/>
    <w:rsid w:val="001E44DB"/>
    <w:rsid w:val="001E6979"/>
    <w:rsid w:val="001E75F3"/>
    <w:rsid w:val="001F3ACC"/>
    <w:rsid w:val="001F401F"/>
    <w:rsid w:val="001F540E"/>
    <w:rsid w:val="00202A90"/>
    <w:rsid w:val="00204D51"/>
    <w:rsid w:val="00212F6E"/>
    <w:rsid w:val="002135F5"/>
    <w:rsid w:val="00220147"/>
    <w:rsid w:val="00220986"/>
    <w:rsid w:val="00223508"/>
    <w:rsid w:val="002312F5"/>
    <w:rsid w:val="002336EB"/>
    <w:rsid w:val="00237F51"/>
    <w:rsid w:val="002445C3"/>
    <w:rsid w:val="00246BFE"/>
    <w:rsid w:val="00247356"/>
    <w:rsid w:val="00247372"/>
    <w:rsid w:val="00251331"/>
    <w:rsid w:val="002519D5"/>
    <w:rsid w:val="002534CC"/>
    <w:rsid w:val="002552AB"/>
    <w:rsid w:val="00255707"/>
    <w:rsid w:val="00255E40"/>
    <w:rsid w:val="0025674E"/>
    <w:rsid w:val="002569E2"/>
    <w:rsid w:val="00262B63"/>
    <w:rsid w:val="00262B7D"/>
    <w:rsid w:val="002715F7"/>
    <w:rsid w:val="00275E90"/>
    <w:rsid w:val="00283322"/>
    <w:rsid w:val="002834AE"/>
    <w:rsid w:val="0028427D"/>
    <w:rsid w:val="00285A6B"/>
    <w:rsid w:val="0029272B"/>
    <w:rsid w:val="002940F1"/>
    <w:rsid w:val="00294C07"/>
    <w:rsid w:val="0029517C"/>
    <w:rsid w:val="00295CAA"/>
    <w:rsid w:val="00296370"/>
    <w:rsid w:val="002A3D7B"/>
    <w:rsid w:val="002B0CAC"/>
    <w:rsid w:val="002C0C08"/>
    <w:rsid w:val="002C19BE"/>
    <w:rsid w:val="002C33F4"/>
    <w:rsid w:val="002C3E72"/>
    <w:rsid w:val="002C45AE"/>
    <w:rsid w:val="002C7054"/>
    <w:rsid w:val="002C7E7B"/>
    <w:rsid w:val="002D3A69"/>
    <w:rsid w:val="002E364C"/>
    <w:rsid w:val="002E42CC"/>
    <w:rsid w:val="002F1251"/>
    <w:rsid w:val="002F508F"/>
    <w:rsid w:val="0030368C"/>
    <w:rsid w:val="0031307B"/>
    <w:rsid w:val="00313581"/>
    <w:rsid w:val="003136E1"/>
    <w:rsid w:val="003145E4"/>
    <w:rsid w:val="0031488A"/>
    <w:rsid w:val="003212D5"/>
    <w:rsid w:val="00321910"/>
    <w:rsid w:val="00326968"/>
    <w:rsid w:val="00333A65"/>
    <w:rsid w:val="0033430D"/>
    <w:rsid w:val="00335656"/>
    <w:rsid w:val="0034014E"/>
    <w:rsid w:val="00345362"/>
    <w:rsid w:val="00352435"/>
    <w:rsid w:val="00352670"/>
    <w:rsid w:val="00363B10"/>
    <w:rsid w:val="00370D98"/>
    <w:rsid w:val="00373D8D"/>
    <w:rsid w:val="00373E34"/>
    <w:rsid w:val="00374870"/>
    <w:rsid w:val="003751E0"/>
    <w:rsid w:val="00385116"/>
    <w:rsid w:val="0038599E"/>
    <w:rsid w:val="00390E1E"/>
    <w:rsid w:val="0039456D"/>
    <w:rsid w:val="00396DEB"/>
    <w:rsid w:val="003C7299"/>
    <w:rsid w:val="003C7CD7"/>
    <w:rsid w:val="003D74FD"/>
    <w:rsid w:val="003E03FC"/>
    <w:rsid w:val="003E4657"/>
    <w:rsid w:val="003E5FF8"/>
    <w:rsid w:val="003F2089"/>
    <w:rsid w:val="003F510E"/>
    <w:rsid w:val="003F5ECA"/>
    <w:rsid w:val="00407103"/>
    <w:rsid w:val="00411BB1"/>
    <w:rsid w:val="00413755"/>
    <w:rsid w:val="0041651D"/>
    <w:rsid w:val="00420912"/>
    <w:rsid w:val="00426B4C"/>
    <w:rsid w:val="004344A0"/>
    <w:rsid w:val="00442F98"/>
    <w:rsid w:val="00446B96"/>
    <w:rsid w:val="00446C86"/>
    <w:rsid w:val="00447F78"/>
    <w:rsid w:val="00450EB7"/>
    <w:rsid w:val="00453C8B"/>
    <w:rsid w:val="0045412F"/>
    <w:rsid w:val="00457E36"/>
    <w:rsid w:val="004629BC"/>
    <w:rsid w:val="00462A05"/>
    <w:rsid w:val="00462B9C"/>
    <w:rsid w:val="00463956"/>
    <w:rsid w:val="00464318"/>
    <w:rsid w:val="004654F5"/>
    <w:rsid w:val="00471C09"/>
    <w:rsid w:val="00473CF3"/>
    <w:rsid w:val="00474B97"/>
    <w:rsid w:val="00475BCC"/>
    <w:rsid w:val="00481E18"/>
    <w:rsid w:val="00482FE2"/>
    <w:rsid w:val="004921E0"/>
    <w:rsid w:val="004957E2"/>
    <w:rsid w:val="00495F89"/>
    <w:rsid w:val="004979F2"/>
    <w:rsid w:val="004A0437"/>
    <w:rsid w:val="004A09D1"/>
    <w:rsid w:val="004A4153"/>
    <w:rsid w:val="004B0F92"/>
    <w:rsid w:val="004B1620"/>
    <w:rsid w:val="004B50E7"/>
    <w:rsid w:val="004B663F"/>
    <w:rsid w:val="004C4AD9"/>
    <w:rsid w:val="004C66DB"/>
    <w:rsid w:val="004D0769"/>
    <w:rsid w:val="004D3577"/>
    <w:rsid w:val="004D376F"/>
    <w:rsid w:val="004D3E91"/>
    <w:rsid w:val="004D62EA"/>
    <w:rsid w:val="004E5CD2"/>
    <w:rsid w:val="004F17CF"/>
    <w:rsid w:val="004F694A"/>
    <w:rsid w:val="00502506"/>
    <w:rsid w:val="00503340"/>
    <w:rsid w:val="00503BA2"/>
    <w:rsid w:val="00503CE2"/>
    <w:rsid w:val="00510831"/>
    <w:rsid w:val="00512EDF"/>
    <w:rsid w:val="00514745"/>
    <w:rsid w:val="005168BC"/>
    <w:rsid w:val="00520D44"/>
    <w:rsid w:val="005242D9"/>
    <w:rsid w:val="005256D9"/>
    <w:rsid w:val="0052789E"/>
    <w:rsid w:val="0053545D"/>
    <w:rsid w:val="0053607D"/>
    <w:rsid w:val="0054269B"/>
    <w:rsid w:val="005441CE"/>
    <w:rsid w:val="005449D0"/>
    <w:rsid w:val="00545675"/>
    <w:rsid w:val="00550270"/>
    <w:rsid w:val="005503D2"/>
    <w:rsid w:val="00550EC7"/>
    <w:rsid w:val="00552694"/>
    <w:rsid w:val="005536F9"/>
    <w:rsid w:val="00555B44"/>
    <w:rsid w:val="005577B5"/>
    <w:rsid w:val="00560388"/>
    <w:rsid w:val="0056560B"/>
    <w:rsid w:val="00570C6E"/>
    <w:rsid w:val="00571BF0"/>
    <w:rsid w:val="00572789"/>
    <w:rsid w:val="0057718C"/>
    <w:rsid w:val="005811F4"/>
    <w:rsid w:val="00582DE6"/>
    <w:rsid w:val="0058550E"/>
    <w:rsid w:val="00586E8A"/>
    <w:rsid w:val="00596CE3"/>
    <w:rsid w:val="00597002"/>
    <w:rsid w:val="005A19AC"/>
    <w:rsid w:val="005A501A"/>
    <w:rsid w:val="005A5200"/>
    <w:rsid w:val="005B113C"/>
    <w:rsid w:val="005B3462"/>
    <w:rsid w:val="005B7D2B"/>
    <w:rsid w:val="005C0025"/>
    <w:rsid w:val="005C13C4"/>
    <w:rsid w:val="005C14C7"/>
    <w:rsid w:val="005C3BF7"/>
    <w:rsid w:val="005E2F04"/>
    <w:rsid w:val="005F07D5"/>
    <w:rsid w:val="005F4AD5"/>
    <w:rsid w:val="00600AFD"/>
    <w:rsid w:val="00613634"/>
    <w:rsid w:val="00616EBC"/>
    <w:rsid w:val="00622DE1"/>
    <w:rsid w:val="00623F14"/>
    <w:rsid w:val="006243A0"/>
    <w:rsid w:val="0063344E"/>
    <w:rsid w:val="006350C9"/>
    <w:rsid w:val="0065251E"/>
    <w:rsid w:val="00665763"/>
    <w:rsid w:val="00665DAA"/>
    <w:rsid w:val="006739E0"/>
    <w:rsid w:val="00676C55"/>
    <w:rsid w:val="00680C9C"/>
    <w:rsid w:val="00682BD8"/>
    <w:rsid w:val="00682CED"/>
    <w:rsid w:val="00683468"/>
    <w:rsid w:val="00683F83"/>
    <w:rsid w:val="00691717"/>
    <w:rsid w:val="00697C65"/>
    <w:rsid w:val="006A332C"/>
    <w:rsid w:val="006B369D"/>
    <w:rsid w:val="006B3BA1"/>
    <w:rsid w:val="006C416A"/>
    <w:rsid w:val="006C58FB"/>
    <w:rsid w:val="006C5E6B"/>
    <w:rsid w:val="006D021D"/>
    <w:rsid w:val="006D4A5B"/>
    <w:rsid w:val="006E1DAE"/>
    <w:rsid w:val="006E4244"/>
    <w:rsid w:val="006F5730"/>
    <w:rsid w:val="006F68A6"/>
    <w:rsid w:val="00704588"/>
    <w:rsid w:val="00720436"/>
    <w:rsid w:val="007253B8"/>
    <w:rsid w:val="00727541"/>
    <w:rsid w:val="00730672"/>
    <w:rsid w:val="007432D8"/>
    <w:rsid w:val="0074447D"/>
    <w:rsid w:val="00750E4E"/>
    <w:rsid w:val="00755E2D"/>
    <w:rsid w:val="00760927"/>
    <w:rsid w:val="00763337"/>
    <w:rsid w:val="00765DD3"/>
    <w:rsid w:val="00766A14"/>
    <w:rsid w:val="00766D17"/>
    <w:rsid w:val="00770B6E"/>
    <w:rsid w:val="007732E8"/>
    <w:rsid w:val="00777CBD"/>
    <w:rsid w:val="0078075A"/>
    <w:rsid w:val="00784DBB"/>
    <w:rsid w:val="00792C0A"/>
    <w:rsid w:val="0079342D"/>
    <w:rsid w:val="007934A0"/>
    <w:rsid w:val="0079372C"/>
    <w:rsid w:val="0079388F"/>
    <w:rsid w:val="00794409"/>
    <w:rsid w:val="0079570D"/>
    <w:rsid w:val="007971E1"/>
    <w:rsid w:val="007A2C39"/>
    <w:rsid w:val="007A36BF"/>
    <w:rsid w:val="007A5501"/>
    <w:rsid w:val="007A786F"/>
    <w:rsid w:val="007B0EBF"/>
    <w:rsid w:val="007B1C64"/>
    <w:rsid w:val="007B25DD"/>
    <w:rsid w:val="007B41DB"/>
    <w:rsid w:val="007B61D9"/>
    <w:rsid w:val="007C1140"/>
    <w:rsid w:val="007C34EB"/>
    <w:rsid w:val="007C55B9"/>
    <w:rsid w:val="007C6C98"/>
    <w:rsid w:val="007C7479"/>
    <w:rsid w:val="007D0451"/>
    <w:rsid w:val="007E000A"/>
    <w:rsid w:val="007E0CC7"/>
    <w:rsid w:val="007E6274"/>
    <w:rsid w:val="007F3402"/>
    <w:rsid w:val="00810320"/>
    <w:rsid w:val="00810B9E"/>
    <w:rsid w:val="00825499"/>
    <w:rsid w:val="0083153B"/>
    <w:rsid w:val="00832AE5"/>
    <w:rsid w:val="00833BB8"/>
    <w:rsid w:val="00843315"/>
    <w:rsid w:val="008523B5"/>
    <w:rsid w:val="00852D7A"/>
    <w:rsid w:val="00857A27"/>
    <w:rsid w:val="00865291"/>
    <w:rsid w:val="008653DF"/>
    <w:rsid w:val="0086572B"/>
    <w:rsid w:val="008707F6"/>
    <w:rsid w:val="00874334"/>
    <w:rsid w:val="00885C26"/>
    <w:rsid w:val="00894013"/>
    <w:rsid w:val="008979DF"/>
    <w:rsid w:val="008A0DED"/>
    <w:rsid w:val="008A2D9B"/>
    <w:rsid w:val="008A31A0"/>
    <w:rsid w:val="008A3BBF"/>
    <w:rsid w:val="008A4A1B"/>
    <w:rsid w:val="008A58CF"/>
    <w:rsid w:val="008C189A"/>
    <w:rsid w:val="008C23ED"/>
    <w:rsid w:val="008C24DA"/>
    <w:rsid w:val="008C3E12"/>
    <w:rsid w:val="008D413E"/>
    <w:rsid w:val="008D528B"/>
    <w:rsid w:val="008E065E"/>
    <w:rsid w:val="008E757C"/>
    <w:rsid w:val="00900660"/>
    <w:rsid w:val="00901FAC"/>
    <w:rsid w:val="00904088"/>
    <w:rsid w:val="009148BC"/>
    <w:rsid w:val="00915291"/>
    <w:rsid w:val="009170BE"/>
    <w:rsid w:val="0092099D"/>
    <w:rsid w:val="00925FA5"/>
    <w:rsid w:val="0093515A"/>
    <w:rsid w:val="0094000E"/>
    <w:rsid w:val="00943E28"/>
    <w:rsid w:val="009446E5"/>
    <w:rsid w:val="0094740F"/>
    <w:rsid w:val="009502C1"/>
    <w:rsid w:val="00952A59"/>
    <w:rsid w:val="00954C00"/>
    <w:rsid w:val="00957593"/>
    <w:rsid w:val="00964801"/>
    <w:rsid w:val="00965CF2"/>
    <w:rsid w:val="00971F53"/>
    <w:rsid w:val="009837ED"/>
    <w:rsid w:val="00994C53"/>
    <w:rsid w:val="009A5F05"/>
    <w:rsid w:val="009B53F5"/>
    <w:rsid w:val="009B5DEF"/>
    <w:rsid w:val="009C04BC"/>
    <w:rsid w:val="009C18B1"/>
    <w:rsid w:val="009C4F76"/>
    <w:rsid w:val="009C7ADD"/>
    <w:rsid w:val="009D67FC"/>
    <w:rsid w:val="009E6830"/>
    <w:rsid w:val="009F6751"/>
    <w:rsid w:val="00A044BE"/>
    <w:rsid w:val="00A06038"/>
    <w:rsid w:val="00A23AE8"/>
    <w:rsid w:val="00A26E52"/>
    <w:rsid w:val="00A322E5"/>
    <w:rsid w:val="00A36AB4"/>
    <w:rsid w:val="00A3706F"/>
    <w:rsid w:val="00A41430"/>
    <w:rsid w:val="00A41ACA"/>
    <w:rsid w:val="00A42CF4"/>
    <w:rsid w:val="00A43045"/>
    <w:rsid w:val="00A4734C"/>
    <w:rsid w:val="00A4769A"/>
    <w:rsid w:val="00A5182B"/>
    <w:rsid w:val="00A57804"/>
    <w:rsid w:val="00A655C7"/>
    <w:rsid w:val="00A714C1"/>
    <w:rsid w:val="00A83E0D"/>
    <w:rsid w:val="00A874E1"/>
    <w:rsid w:val="00A91879"/>
    <w:rsid w:val="00A92505"/>
    <w:rsid w:val="00A9422B"/>
    <w:rsid w:val="00A9594F"/>
    <w:rsid w:val="00A961D5"/>
    <w:rsid w:val="00AA06C3"/>
    <w:rsid w:val="00AA33F9"/>
    <w:rsid w:val="00AB0EE9"/>
    <w:rsid w:val="00AB3C93"/>
    <w:rsid w:val="00AB705E"/>
    <w:rsid w:val="00AC15C5"/>
    <w:rsid w:val="00AC489D"/>
    <w:rsid w:val="00AC6F80"/>
    <w:rsid w:val="00AC7B2B"/>
    <w:rsid w:val="00AD27DB"/>
    <w:rsid w:val="00AD5CCC"/>
    <w:rsid w:val="00AD7613"/>
    <w:rsid w:val="00AE5222"/>
    <w:rsid w:val="00AF2719"/>
    <w:rsid w:val="00AF33A3"/>
    <w:rsid w:val="00AF52AB"/>
    <w:rsid w:val="00B05993"/>
    <w:rsid w:val="00B06C0C"/>
    <w:rsid w:val="00B1419A"/>
    <w:rsid w:val="00B1453B"/>
    <w:rsid w:val="00B24049"/>
    <w:rsid w:val="00B32DC4"/>
    <w:rsid w:val="00B37EC7"/>
    <w:rsid w:val="00B41D79"/>
    <w:rsid w:val="00B41F48"/>
    <w:rsid w:val="00B43351"/>
    <w:rsid w:val="00B459A3"/>
    <w:rsid w:val="00B541C5"/>
    <w:rsid w:val="00B55DDC"/>
    <w:rsid w:val="00B56761"/>
    <w:rsid w:val="00B61574"/>
    <w:rsid w:val="00B64A07"/>
    <w:rsid w:val="00B71D8A"/>
    <w:rsid w:val="00B733DF"/>
    <w:rsid w:val="00B76194"/>
    <w:rsid w:val="00B85B59"/>
    <w:rsid w:val="00B91453"/>
    <w:rsid w:val="00B9319D"/>
    <w:rsid w:val="00B94622"/>
    <w:rsid w:val="00B94DBE"/>
    <w:rsid w:val="00B97FC2"/>
    <w:rsid w:val="00BA40EB"/>
    <w:rsid w:val="00BA7C35"/>
    <w:rsid w:val="00BB29A9"/>
    <w:rsid w:val="00BC239A"/>
    <w:rsid w:val="00BC36F6"/>
    <w:rsid w:val="00BC3F12"/>
    <w:rsid w:val="00BC68E1"/>
    <w:rsid w:val="00BD08B7"/>
    <w:rsid w:val="00BD47E3"/>
    <w:rsid w:val="00BD6B85"/>
    <w:rsid w:val="00BF2FE5"/>
    <w:rsid w:val="00BF302C"/>
    <w:rsid w:val="00C00FF4"/>
    <w:rsid w:val="00C020EA"/>
    <w:rsid w:val="00C1745B"/>
    <w:rsid w:val="00C240CF"/>
    <w:rsid w:val="00C24FE1"/>
    <w:rsid w:val="00C27AE7"/>
    <w:rsid w:val="00C35887"/>
    <w:rsid w:val="00C404A7"/>
    <w:rsid w:val="00C44294"/>
    <w:rsid w:val="00C44B9A"/>
    <w:rsid w:val="00C45342"/>
    <w:rsid w:val="00C525CA"/>
    <w:rsid w:val="00C55B8E"/>
    <w:rsid w:val="00C57766"/>
    <w:rsid w:val="00C7538B"/>
    <w:rsid w:val="00C81341"/>
    <w:rsid w:val="00C844FE"/>
    <w:rsid w:val="00C861C5"/>
    <w:rsid w:val="00C93C6E"/>
    <w:rsid w:val="00C947E8"/>
    <w:rsid w:val="00C9602A"/>
    <w:rsid w:val="00CA4F88"/>
    <w:rsid w:val="00CA75E9"/>
    <w:rsid w:val="00CB403F"/>
    <w:rsid w:val="00CC5C48"/>
    <w:rsid w:val="00CC62F0"/>
    <w:rsid w:val="00CD2B70"/>
    <w:rsid w:val="00CD3522"/>
    <w:rsid w:val="00CD40C1"/>
    <w:rsid w:val="00CD7A84"/>
    <w:rsid w:val="00CE0C8E"/>
    <w:rsid w:val="00CE3BF8"/>
    <w:rsid w:val="00CF041F"/>
    <w:rsid w:val="00CF0FFB"/>
    <w:rsid w:val="00CF2A42"/>
    <w:rsid w:val="00CF4427"/>
    <w:rsid w:val="00CF5BBE"/>
    <w:rsid w:val="00CF5FC4"/>
    <w:rsid w:val="00D01D7E"/>
    <w:rsid w:val="00D04E2F"/>
    <w:rsid w:val="00D06A88"/>
    <w:rsid w:val="00D10388"/>
    <w:rsid w:val="00D12E74"/>
    <w:rsid w:val="00D144E2"/>
    <w:rsid w:val="00D21B4B"/>
    <w:rsid w:val="00D21D4B"/>
    <w:rsid w:val="00D21F57"/>
    <w:rsid w:val="00D21FA9"/>
    <w:rsid w:val="00D22D70"/>
    <w:rsid w:val="00D22FF9"/>
    <w:rsid w:val="00D2386B"/>
    <w:rsid w:val="00D36613"/>
    <w:rsid w:val="00D414B9"/>
    <w:rsid w:val="00D423EE"/>
    <w:rsid w:val="00D42DF2"/>
    <w:rsid w:val="00D47820"/>
    <w:rsid w:val="00D5049D"/>
    <w:rsid w:val="00D51B16"/>
    <w:rsid w:val="00D56D54"/>
    <w:rsid w:val="00D76964"/>
    <w:rsid w:val="00D83A8B"/>
    <w:rsid w:val="00D83E18"/>
    <w:rsid w:val="00D85786"/>
    <w:rsid w:val="00D85DA9"/>
    <w:rsid w:val="00D85DB7"/>
    <w:rsid w:val="00D93364"/>
    <w:rsid w:val="00D94AE9"/>
    <w:rsid w:val="00D96B0B"/>
    <w:rsid w:val="00DA4070"/>
    <w:rsid w:val="00DA5C06"/>
    <w:rsid w:val="00DB1129"/>
    <w:rsid w:val="00DB4080"/>
    <w:rsid w:val="00DC2648"/>
    <w:rsid w:val="00DC4E77"/>
    <w:rsid w:val="00DC7AAC"/>
    <w:rsid w:val="00DD469D"/>
    <w:rsid w:val="00DD5384"/>
    <w:rsid w:val="00DD5B20"/>
    <w:rsid w:val="00DD5EA4"/>
    <w:rsid w:val="00DE09DC"/>
    <w:rsid w:val="00DE33B4"/>
    <w:rsid w:val="00DE34CC"/>
    <w:rsid w:val="00DE4136"/>
    <w:rsid w:val="00DE63DC"/>
    <w:rsid w:val="00DE67EF"/>
    <w:rsid w:val="00E027A1"/>
    <w:rsid w:val="00E04DB9"/>
    <w:rsid w:val="00E068E0"/>
    <w:rsid w:val="00E07F7B"/>
    <w:rsid w:val="00E101B6"/>
    <w:rsid w:val="00E1252C"/>
    <w:rsid w:val="00E13B2B"/>
    <w:rsid w:val="00E2072F"/>
    <w:rsid w:val="00E210A2"/>
    <w:rsid w:val="00E24E2F"/>
    <w:rsid w:val="00E2518D"/>
    <w:rsid w:val="00E41931"/>
    <w:rsid w:val="00E41BE2"/>
    <w:rsid w:val="00E43165"/>
    <w:rsid w:val="00E43CAE"/>
    <w:rsid w:val="00E442D2"/>
    <w:rsid w:val="00E50B5C"/>
    <w:rsid w:val="00E53192"/>
    <w:rsid w:val="00E550E9"/>
    <w:rsid w:val="00E601E4"/>
    <w:rsid w:val="00E60D58"/>
    <w:rsid w:val="00E65C39"/>
    <w:rsid w:val="00E72F20"/>
    <w:rsid w:val="00E7742C"/>
    <w:rsid w:val="00E85451"/>
    <w:rsid w:val="00E85752"/>
    <w:rsid w:val="00E8621C"/>
    <w:rsid w:val="00E948DC"/>
    <w:rsid w:val="00E952E6"/>
    <w:rsid w:val="00E95741"/>
    <w:rsid w:val="00EA01EF"/>
    <w:rsid w:val="00EA5787"/>
    <w:rsid w:val="00EB17BA"/>
    <w:rsid w:val="00EB4BBE"/>
    <w:rsid w:val="00EB6BAF"/>
    <w:rsid w:val="00ED7AEA"/>
    <w:rsid w:val="00EE03F4"/>
    <w:rsid w:val="00EE2759"/>
    <w:rsid w:val="00EE54E6"/>
    <w:rsid w:val="00EE55F1"/>
    <w:rsid w:val="00EE7F45"/>
    <w:rsid w:val="00EF27BA"/>
    <w:rsid w:val="00EF5B8E"/>
    <w:rsid w:val="00F06BA1"/>
    <w:rsid w:val="00F0769C"/>
    <w:rsid w:val="00F12308"/>
    <w:rsid w:val="00F154A0"/>
    <w:rsid w:val="00F25E65"/>
    <w:rsid w:val="00F263D8"/>
    <w:rsid w:val="00F26F51"/>
    <w:rsid w:val="00F27A00"/>
    <w:rsid w:val="00F318F3"/>
    <w:rsid w:val="00F327AC"/>
    <w:rsid w:val="00F4316B"/>
    <w:rsid w:val="00F5757D"/>
    <w:rsid w:val="00F63B41"/>
    <w:rsid w:val="00F64211"/>
    <w:rsid w:val="00F64A07"/>
    <w:rsid w:val="00F662CE"/>
    <w:rsid w:val="00F6688E"/>
    <w:rsid w:val="00F70D4B"/>
    <w:rsid w:val="00F7125E"/>
    <w:rsid w:val="00F71FF1"/>
    <w:rsid w:val="00F72510"/>
    <w:rsid w:val="00F73C08"/>
    <w:rsid w:val="00F75EF8"/>
    <w:rsid w:val="00F77B00"/>
    <w:rsid w:val="00F86E0B"/>
    <w:rsid w:val="00F875B1"/>
    <w:rsid w:val="00F95EE9"/>
    <w:rsid w:val="00F97570"/>
    <w:rsid w:val="00FA0555"/>
    <w:rsid w:val="00FA087D"/>
    <w:rsid w:val="00FA2947"/>
    <w:rsid w:val="00FA2E42"/>
    <w:rsid w:val="00FA4066"/>
    <w:rsid w:val="00FA5CF7"/>
    <w:rsid w:val="00FA7FFD"/>
    <w:rsid w:val="00FB3756"/>
    <w:rsid w:val="00FB71C5"/>
    <w:rsid w:val="00FC23B9"/>
    <w:rsid w:val="00FC5032"/>
    <w:rsid w:val="00FC5C09"/>
    <w:rsid w:val="00FC5F57"/>
    <w:rsid w:val="00FC7842"/>
    <w:rsid w:val="00FD0BBF"/>
    <w:rsid w:val="00FD3489"/>
    <w:rsid w:val="00FD67AC"/>
    <w:rsid w:val="00FE0B04"/>
    <w:rsid w:val="00FE2AF4"/>
    <w:rsid w:val="00FE6CC5"/>
    <w:rsid w:val="00FE759B"/>
    <w:rsid w:val="00FE780A"/>
    <w:rsid w:val="00FF4797"/>
    <w:rsid w:val="00FF5382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FF194-5839-4B31-9F9F-19E79A9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6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8511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385116"/>
    <w:pPr>
      <w:spacing w:line="360" w:lineRule="auto"/>
      <w:ind w:firstLine="709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38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385116"/>
    <w:pPr>
      <w:spacing w:before="240" w:after="60" w:line="360" w:lineRule="auto"/>
      <w:ind w:firstLine="709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rsid w:val="0038511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38511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385116"/>
    <w:rPr>
      <w:rFonts w:cs="Times New Roman"/>
    </w:rPr>
  </w:style>
  <w:style w:type="paragraph" w:styleId="aa">
    <w:name w:val="footer"/>
    <w:basedOn w:val="a"/>
    <w:link w:val="ab"/>
    <w:uiPriority w:val="99"/>
    <w:rsid w:val="00385116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385116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c"/>
    <w:uiPriority w:val="99"/>
    <w:rsid w:val="00385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081D01"/>
    <w:pPr>
      <w:ind w:left="720"/>
      <w:contextualSpacing/>
    </w:pPr>
  </w:style>
  <w:style w:type="paragraph" w:styleId="af">
    <w:name w:val="Normal (Web)"/>
    <w:basedOn w:val="a"/>
    <w:unhideWhenUsed/>
    <w:rsid w:val="008A58C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3751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1E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C240C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ntStyle11">
    <w:name w:val="Font Style11"/>
    <w:rsid w:val="002940F1"/>
    <w:rPr>
      <w:rFonts w:ascii="Times New Roman" w:hAnsi="Times New Roman" w:cs="Times New Roman"/>
      <w:b/>
      <w:bCs/>
      <w:sz w:val="34"/>
      <w:szCs w:val="34"/>
    </w:rPr>
  </w:style>
  <w:style w:type="table" w:styleId="af3">
    <w:name w:val="Table Grid"/>
    <w:basedOn w:val="a1"/>
    <w:uiPriority w:val="59"/>
    <w:rsid w:val="00271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64A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7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блокнот"/>
    <w:rsid w:val="00A4769A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</w:rPr>
  </w:style>
  <w:style w:type="character" w:styleId="af5">
    <w:name w:val="Hyperlink"/>
    <w:basedOn w:val="a0"/>
    <w:uiPriority w:val="99"/>
    <w:unhideWhenUsed/>
    <w:rsid w:val="00255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2181732/" TargetMode="External"/><Relationship Id="rId18" Type="http://schemas.openxmlformats.org/officeDocument/2006/relationships/hyperlink" Target="http://base.garant.ru/12181732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81732/" TargetMode="External"/><Relationship Id="rId17" Type="http://schemas.openxmlformats.org/officeDocument/2006/relationships/hyperlink" Target="http://base.garant.ru/12181732/" TargetMode="External"/><Relationship Id="rId25" Type="http://schemas.openxmlformats.org/officeDocument/2006/relationships/hyperlink" Target="http://base.garant.ru/708620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81732/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1732/" TargetMode="External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81732/" TargetMode="External"/><Relationship Id="rId23" Type="http://schemas.openxmlformats.org/officeDocument/2006/relationships/chart" Target="charts/chart1.xml"/><Relationship Id="rId28" Type="http://schemas.openxmlformats.org/officeDocument/2006/relationships/footer" Target="footer2.xml"/><Relationship Id="rId10" Type="http://schemas.openxmlformats.org/officeDocument/2006/relationships/hyperlink" Target="http://base.garant.ru/12181732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62098/" TargetMode="External"/><Relationship Id="rId14" Type="http://schemas.openxmlformats.org/officeDocument/2006/relationships/hyperlink" Target="http://base.garant.ru/12181732/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25"/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D8BB-42A4-9CA8-B058C1A423FC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D8BB-42A4-9CA8-B058C1A423FC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D8BB-42A4-9CA8-B058C1A423FC}"/>
              </c:ext>
            </c:extLst>
          </c:dPt>
          <c:dPt>
            <c:idx val="6"/>
            <c:bubble3D val="0"/>
            <c:spPr>
              <a:solidFill>
                <a:srgbClr val="FF9900"/>
              </a:solidFill>
            </c:spPr>
            <c:extLst>
              <c:ext xmlns:c16="http://schemas.microsoft.com/office/drawing/2014/chart" uri="{C3380CC4-5D6E-409C-BE32-E72D297353CC}">
                <c16:uniqueId val="{00000007-D8BB-42A4-9CA8-B058C1A423FC}"/>
              </c:ext>
            </c:extLst>
          </c:dPt>
          <c:dPt>
            <c:idx val="7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D8BB-42A4-9CA8-B058C1A423FC}"/>
              </c:ext>
            </c:extLst>
          </c:dPt>
          <c:dPt>
            <c:idx val="9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B-D8BB-42A4-9CA8-B058C1A423FC}"/>
              </c:ext>
            </c:extLst>
          </c:dPt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Налоги на имущество</c:v>
                </c:pt>
                <c:pt idx="2">
                  <c:v>Доходы от исп.им-ва</c:v>
                </c:pt>
                <c:pt idx="3">
                  <c:v>Доходы от продажи</c:v>
                </c:pt>
                <c:pt idx="4">
                  <c:v>Прочие </c:v>
                </c:pt>
                <c:pt idx="5">
                  <c:v>Дотации</c:v>
                </c:pt>
                <c:pt idx="6">
                  <c:v>трансферты</c:v>
                </c:pt>
                <c:pt idx="7">
                  <c:v>ндфл</c:v>
                </c:pt>
                <c:pt idx="8">
                  <c:v>ЕСХО</c:v>
                </c:pt>
                <c:pt idx="9">
                  <c:v>налог на имущество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8972.2999999999993</c:v>
                </c:pt>
                <c:pt idx="1">
                  <c:v>5223.1000000000004</c:v>
                </c:pt>
                <c:pt idx="2">
                  <c:v>1427698</c:v>
                </c:pt>
                <c:pt idx="3">
                  <c:v>583376</c:v>
                </c:pt>
                <c:pt idx="4">
                  <c:v>331284</c:v>
                </c:pt>
                <c:pt idx="5">
                  <c:v>2005524</c:v>
                </c:pt>
                <c:pt idx="6">
                  <c:v>3655314</c:v>
                </c:pt>
                <c:pt idx="7">
                  <c:v>13757293</c:v>
                </c:pt>
                <c:pt idx="8">
                  <c:v>23562</c:v>
                </c:pt>
                <c:pt idx="9">
                  <c:v>9669266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8BB-42A4-9CA8-B058C1A423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2D050"/>
            </a:solidFill>
          </c:spPr>
          <c:explosion val="25"/>
          <c:dPt>
            <c:idx val="0"/>
            <c:bubble3D val="0"/>
            <c:spPr>
              <a:solidFill>
                <a:srgbClr val="FF0000">
                  <a:alpha val="98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3E7F-4196-8949-DB78AFB92B16}"/>
              </c:ext>
            </c:extLst>
          </c:dPt>
          <c:dPt>
            <c:idx val="1"/>
            <c:bubble3D val="0"/>
            <c:spPr>
              <a:solidFill>
                <a:srgbClr val="00B0F0">
                  <a:alpha val="9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3E7F-4196-8949-DB78AFB92B1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3E7F-4196-8949-DB78AFB92B16}"/>
              </c:ext>
            </c:extLst>
          </c:dPt>
          <c:cat>
            <c:strRef>
              <c:f>Лист1!$A$2:$A$5</c:f>
              <c:strCache>
                <c:ptCount val="4"/>
                <c:pt idx="0">
                  <c:v>общегосударственные</c:v>
                </c:pt>
                <c:pt idx="1">
                  <c:v>национальная безопасность</c:v>
                </c:pt>
                <c:pt idx="2">
                  <c:v>жилищно-коммунальное хозяйства</c:v>
                </c:pt>
                <c:pt idx="3">
                  <c:v>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739786</c:v>
                </c:pt>
                <c:pt idx="1">
                  <c:v>65200</c:v>
                </c:pt>
                <c:pt idx="2">
                  <c:v>8341445</c:v>
                </c:pt>
                <c:pt idx="3">
                  <c:v>22137900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7F-4196-8949-DB78AFB92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E6D4-AD0E-44D5-83D1-A5671684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9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131</cp:revision>
  <cp:lastPrinted>2024-04-04T07:37:00Z</cp:lastPrinted>
  <dcterms:created xsi:type="dcterms:W3CDTF">2018-03-28T06:41:00Z</dcterms:created>
  <dcterms:modified xsi:type="dcterms:W3CDTF">2025-04-14T12:28:00Z</dcterms:modified>
</cp:coreProperties>
</file>