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E5" w:rsidRPr="00160ED6" w:rsidRDefault="003F7A9C">
      <w:pPr>
        <w:ind w:firstLine="0"/>
        <w:jc w:val="center"/>
        <w:rPr>
          <w:smallCaps/>
          <w:color w:val="000000"/>
        </w:rPr>
      </w:pPr>
      <w:bookmarkStart w:id="0" w:name="_GoBack"/>
      <w:bookmarkEnd w:id="0"/>
      <w:r w:rsidRPr="00160ED6">
        <w:rPr>
          <w:smallCaps/>
          <w:color w:val="000000"/>
        </w:rPr>
        <w:t>СЧЕТНАЯ ПАЛАТА РОССИЙСКОЙ ФЕДЕРАЦИИ</w:t>
      </w:r>
    </w:p>
    <w:p w:rsidR="008557E5" w:rsidRPr="00160ED6" w:rsidRDefault="008557E5">
      <w:pPr>
        <w:ind w:firstLine="0"/>
        <w:rPr>
          <w:color w:val="000000"/>
        </w:rPr>
      </w:pPr>
    </w:p>
    <w:p w:rsidR="008557E5" w:rsidRPr="00160ED6" w:rsidRDefault="008557E5">
      <w:pPr>
        <w:ind w:firstLine="0"/>
        <w:rPr>
          <w:color w:val="000000"/>
        </w:rPr>
      </w:pPr>
    </w:p>
    <w:p w:rsidR="008557E5" w:rsidRPr="00160ED6" w:rsidRDefault="008557E5">
      <w:pPr>
        <w:ind w:firstLine="0"/>
        <w:rPr>
          <w:color w:val="000000"/>
        </w:rPr>
      </w:pPr>
    </w:p>
    <w:p w:rsidR="008557E5" w:rsidRPr="00160ED6" w:rsidRDefault="008557E5">
      <w:pPr>
        <w:ind w:firstLine="0"/>
        <w:rPr>
          <w:color w:val="000000"/>
        </w:rPr>
      </w:pPr>
    </w:p>
    <w:p w:rsidR="008557E5" w:rsidRPr="00160ED6" w:rsidRDefault="003F7A9C">
      <w:pPr>
        <w:ind w:firstLine="0"/>
        <w:jc w:val="center"/>
        <w:rPr>
          <w:b/>
          <w:color w:val="000000"/>
        </w:rPr>
      </w:pPr>
      <w:r w:rsidRPr="00160ED6">
        <w:rPr>
          <w:b/>
          <w:color w:val="000000"/>
        </w:rPr>
        <w:t>СТАНДАРТ ВНЕШНЕГО ГОСУДАРСТВЕННОГО АУДИТА (КОНТРОЛЯ)</w:t>
      </w:r>
    </w:p>
    <w:p w:rsidR="008557E5" w:rsidRPr="00160ED6" w:rsidRDefault="008557E5">
      <w:pPr>
        <w:pBdr>
          <w:top w:val="nil"/>
          <w:left w:val="nil"/>
          <w:bottom w:val="nil"/>
          <w:right w:val="nil"/>
          <w:between w:val="nil"/>
        </w:pBdr>
        <w:spacing w:before="0" w:after="0" w:line="240" w:lineRule="auto"/>
        <w:ind w:firstLine="0"/>
        <w:jc w:val="center"/>
        <w:rPr>
          <w:b/>
          <w:color w:val="000000"/>
        </w:rPr>
      </w:pPr>
    </w:p>
    <w:p w:rsidR="008557E5" w:rsidRPr="00160ED6" w:rsidRDefault="003F7A9C">
      <w:pPr>
        <w:pBdr>
          <w:top w:val="nil"/>
          <w:left w:val="nil"/>
          <w:bottom w:val="nil"/>
          <w:right w:val="nil"/>
          <w:between w:val="nil"/>
        </w:pBdr>
        <w:spacing w:before="0" w:after="0" w:line="240" w:lineRule="auto"/>
        <w:ind w:firstLine="0"/>
        <w:jc w:val="center"/>
        <w:rPr>
          <w:b/>
          <w:color w:val="000000"/>
        </w:rPr>
      </w:pPr>
      <w:r w:rsidRPr="00160ED6">
        <w:rPr>
          <w:b/>
          <w:color w:val="000000"/>
        </w:rPr>
        <w:t xml:space="preserve">СГА </w:t>
      </w:r>
      <w:r w:rsidR="00B01F04" w:rsidRPr="00160ED6">
        <w:rPr>
          <w:b/>
          <w:color w:val="000000"/>
        </w:rPr>
        <w:t xml:space="preserve">105 </w:t>
      </w:r>
      <w:r w:rsidRPr="00160ED6">
        <w:rPr>
          <w:b/>
          <w:color w:val="000000"/>
        </w:rPr>
        <w:t>«СТРАТЕГИЧЕСКИЙ АУДИТ»</w:t>
      </w:r>
    </w:p>
    <w:p w:rsidR="008557E5" w:rsidRPr="00160ED6" w:rsidRDefault="008557E5">
      <w:pPr>
        <w:pBdr>
          <w:top w:val="nil"/>
          <w:left w:val="nil"/>
          <w:bottom w:val="nil"/>
          <w:right w:val="nil"/>
          <w:between w:val="nil"/>
        </w:pBdr>
        <w:spacing w:before="0" w:after="0" w:line="240" w:lineRule="auto"/>
        <w:ind w:firstLine="0"/>
        <w:jc w:val="left"/>
        <w:rPr>
          <w:b/>
          <w:color w:val="000000"/>
        </w:rPr>
      </w:pPr>
    </w:p>
    <w:p w:rsidR="008557E5" w:rsidRPr="00160ED6" w:rsidRDefault="008557E5">
      <w:pPr>
        <w:pBdr>
          <w:top w:val="nil"/>
          <w:left w:val="nil"/>
          <w:bottom w:val="nil"/>
          <w:right w:val="nil"/>
          <w:between w:val="nil"/>
        </w:pBdr>
        <w:spacing w:before="0" w:after="0"/>
        <w:ind w:firstLine="0"/>
        <w:rPr>
          <w:color w:val="000000"/>
        </w:rPr>
      </w:pPr>
    </w:p>
    <w:p w:rsidR="008557E5" w:rsidRPr="00160ED6" w:rsidRDefault="008557E5">
      <w:pPr>
        <w:pBdr>
          <w:top w:val="nil"/>
          <w:left w:val="nil"/>
          <w:bottom w:val="nil"/>
          <w:right w:val="nil"/>
          <w:between w:val="nil"/>
        </w:pBdr>
        <w:spacing w:before="0" w:after="0"/>
        <w:ind w:firstLine="0"/>
        <w:rPr>
          <w:color w:val="000000"/>
        </w:rPr>
      </w:pPr>
    </w:p>
    <w:p w:rsidR="008557E5" w:rsidRPr="00160ED6" w:rsidRDefault="008557E5">
      <w:pPr>
        <w:pBdr>
          <w:top w:val="nil"/>
          <w:left w:val="nil"/>
          <w:bottom w:val="nil"/>
          <w:right w:val="nil"/>
          <w:between w:val="nil"/>
        </w:pBdr>
        <w:spacing w:before="0" w:after="0"/>
        <w:ind w:firstLine="0"/>
        <w:rPr>
          <w:color w:val="000000"/>
        </w:rPr>
      </w:pPr>
    </w:p>
    <w:p w:rsidR="008557E5" w:rsidRPr="00160ED6" w:rsidRDefault="008557E5">
      <w:pPr>
        <w:pBdr>
          <w:top w:val="nil"/>
          <w:left w:val="nil"/>
          <w:bottom w:val="nil"/>
          <w:right w:val="nil"/>
          <w:between w:val="nil"/>
        </w:pBdr>
        <w:spacing w:before="0" w:after="0"/>
        <w:ind w:firstLine="0"/>
        <w:rPr>
          <w:color w:val="000000"/>
        </w:rPr>
      </w:pPr>
    </w:p>
    <w:p w:rsidR="008557E5" w:rsidRPr="00160ED6" w:rsidRDefault="003F7A9C" w:rsidP="008312C9">
      <w:pPr>
        <w:pBdr>
          <w:top w:val="nil"/>
          <w:left w:val="nil"/>
          <w:bottom w:val="nil"/>
          <w:right w:val="nil"/>
          <w:between w:val="nil"/>
        </w:pBdr>
        <w:spacing w:before="0" w:after="0" w:line="240" w:lineRule="auto"/>
        <w:ind w:left="5756" w:hanging="2070"/>
        <w:jc w:val="left"/>
        <w:rPr>
          <w:color w:val="000000"/>
        </w:rPr>
      </w:pPr>
      <w:r w:rsidRPr="00160ED6">
        <w:rPr>
          <w:color w:val="000000"/>
        </w:rPr>
        <w:t>Разработчик:</w:t>
      </w:r>
      <w:r w:rsidR="008312C9" w:rsidRPr="00160ED6">
        <w:rPr>
          <w:color w:val="000000"/>
        </w:rPr>
        <w:tab/>
      </w:r>
      <w:r w:rsidRPr="00160ED6">
        <w:rPr>
          <w:color w:val="000000"/>
        </w:rPr>
        <w:t xml:space="preserve">Департамент исследований </w:t>
      </w:r>
      <w:r w:rsidRPr="00160ED6">
        <w:rPr>
          <w:color w:val="000000"/>
        </w:rPr>
        <w:br/>
        <w:t>и методологии</w:t>
      </w:r>
      <w:r w:rsidR="008312C9" w:rsidRPr="00160ED6">
        <w:rPr>
          <w:color w:val="000000"/>
        </w:rPr>
        <w:t xml:space="preserve"> аппарата Счетной палаты Российской Федерации</w:t>
      </w:r>
    </w:p>
    <w:p w:rsidR="008557E5" w:rsidRPr="00160ED6" w:rsidRDefault="008557E5">
      <w:pPr>
        <w:pBdr>
          <w:top w:val="nil"/>
          <w:left w:val="nil"/>
          <w:bottom w:val="nil"/>
          <w:right w:val="nil"/>
          <w:between w:val="nil"/>
        </w:pBdr>
        <w:spacing w:before="0" w:after="0" w:line="240" w:lineRule="auto"/>
        <w:ind w:firstLine="0"/>
        <w:jc w:val="left"/>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8557E5">
      <w:pPr>
        <w:pBdr>
          <w:top w:val="nil"/>
          <w:left w:val="nil"/>
          <w:bottom w:val="nil"/>
          <w:right w:val="nil"/>
          <w:between w:val="nil"/>
        </w:pBdr>
        <w:spacing w:before="0" w:after="0" w:line="240" w:lineRule="auto"/>
        <w:ind w:firstLine="0"/>
        <w:jc w:val="center"/>
        <w:rPr>
          <w:color w:val="000000"/>
        </w:rPr>
      </w:pPr>
    </w:p>
    <w:p w:rsidR="008557E5" w:rsidRPr="00160ED6" w:rsidRDefault="003F7A9C">
      <w:pPr>
        <w:pBdr>
          <w:top w:val="nil"/>
          <w:left w:val="nil"/>
          <w:bottom w:val="nil"/>
          <w:right w:val="nil"/>
          <w:between w:val="nil"/>
        </w:pBdr>
        <w:spacing w:before="0" w:after="0" w:line="240" w:lineRule="auto"/>
        <w:ind w:firstLine="0"/>
        <w:jc w:val="center"/>
        <w:rPr>
          <w:color w:val="000000"/>
        </w:rPr>
      </w:pPr>
      <w:r w:rsidRPr="00160ED6">
        <w:rPr>
          <w:color w:val="000000"/>
        </w:rPr>
        <w:t xml:space="preserve">МОСКВА </w:t>
      </w:r>
    </w:p>
    <w:p w:rsidR="008557E5" w:rsidRPr="00160ED6" w:rsidRDefault="003F7A9C">
      <w:pPr>
        <w:pBdr>
          <w:top w:val="nil"/>
          <w:left w:val="nil"/>
          <w:bottom w:val="nil"/>
          <w:right w:val="nil"/>
          <w:between w:val="nil"/>
        </w:pBdr>
        <w:spacing w:before="0" w:after="0" w:line="240" w:lineRule="auto"/>
        <w:ind w:firstLine="0"/>
        <w:jc w:val="center"/>
        <w:rPr>
          <w:color w:val="000000"/>
        </w:rPr>
      </w:pPr>
      <w:r w:rsidRPr="00160ED6">
        <w:rPr>
          <w:color w:val="000000"/>
        </w:rPr>
        <w:t>2020</w:t>
      </w:r>
      <w:r w:rsidRPr="00160ED6">
        <w:br w:type="page"/>
      </w:r>
    </w:p>
    <w:p w:rsidR="008557E5" w:rsidRPr="00160ED6" w:rsidRDefault="003F7A9C">
      <w:pPr>
        <w:ind w:firstLine="0"/>
        <w:jc w:val="center"/>
        <w:rPr>
          <w:b/>
          <w:color w:val="000000"/>
        </w:rPr>
      </w:pPr>
      <w:r w:rsidRPr="00160ED6">
        <w:rPr>
          <w:b/>
          <w:color w:val="000000"/>
        </w:rPr>
        <w:lastRenderedPageBreak/>
        <w:t>Общие сведения</w:t>
      </w:r>
    </w:p>
    <w:p w:rsidR="008557E5" w:rsidRPr="00160ED6" w:rsidRDefault="003F7A9C" w:rsidP="00634512">
      <w:pPr>
        <w:spacing w:before="0" w:after="0"/>
        <w:ind w:firstLine="709"/>
        <w:rPr>
          <w:color w:val="000000"/>
        </w:rPr>
      </w:pPr>
      <w:r w:rsidRPr="00160ED6">
        <w:rPr>
          <w:color w:val="000000"/>
        </w:rPr>
        <w:t>Стандарт внешнего государственного аудита (контроля) СГА</w:t>
      </w:r>
      <w:r w:rsidR="00B01F04" w:rsidRPr="00160ED6">
        <w:rPr>
          <w:color w:val="000000"/>
        </w:rPr>
        <w:t xml:space="preserve"> 105</w:t>
      </w:r>
      <w:r w:rsidRPr="00160ED6">
        <w:rPr>
          <w:color w:val="000000"/>
        </w:rPr>
        <w:t xml:space="preserve"> «Стратегический аудит».</w:t>
      </w:r>
    </w:p>
    <w:p w:rsidR="008557E5" w:rsidRPr="00160ED6" w:rsidRDefault="003F7A9C" w:rsidP="00634512">
      <w:pPr>
        <w:spacing w:before="0" w:after="0"/>
        <w:ind w:firstLine="709"/>
        <w:rPr>
          <w:color w:val="000000"/>
        </w:rPr>
      </w:pPr>
      <w:r w:rsidRPr="00160ED6">
        <w:rPr>
          <w:color w:val="000000"/>
        </w:rPr>
        <w:t>1. РАЗРАБОТАН Департаментом исследований и методологии аппарата Счетной палаты Российской Федерации.</w:t>
      </w:r>
    </w:p>
    <w:p w:rsidR="008557E5" w:rsidRPr="00160ED6" w:rsidRDefault="003F7A9C" w:rsidP="00634512">
      <w:pPr>
        <w:spacing w:before="0" w:after="0"/>
        <w:ind w:firstLine="709"/>
        <w:rPr>
          <w:color w:val="000000"/>
        </w:rPr>
      </w:pPr>
      <w:r w:rsidRPr="00160ED6">
        <w:rPr>
          <w:color w:val="000000"/>
        </w:rPr>
        <w:t>2. ДАТА ВСТУПЛЕНИЯ В СИЛУ: ___________ 2020 года.</w:t>
      </w:r>
    </w:p>
    <w:p w:rsidR="008557E5" w:rsidRPr="00160ED6" w:rsidRDefault="003F7A9C" w:rsidP="00634512">
      <w:pPr>
        <w:spacing w:before="0" w:after="0"/>
        <w:ind w:firstLine="709"/>
        <w:rPr>
          <w:color w:val="000000"/>
        </w:rPr>
      </w:pPr>
      <w:r w:rsidRPr="00160ED6">
        <w:rPr>
          <w:color w:val="000000"/>
        </w:rPr>
        <w:t>3. РАЗРАБОТАН впервые.</w:t>
      </w:r>
    </w:p>
    <w:p w:rsidR="008557E5" w:rsidRPr="00160ED6" w:rsidRDefault="003F7A9C">
      <w:pPr>
        <w:rPr>
          <w:color w:val="000000"/>
        </w:rPr>
      </w:pPr>
      <w:r w:rsidRPr="00160ED6">
        <w:br w:type="page"/>
      </w:r>
    </w:p>
    <w:p w:rsidR="008557E5" w:rsidRPr="00160ED6" w:rsidRDefault="003F7A9C">
      <w:pPr>
        <w:pBdr>
          <w:top w:val="nil"/>
          <w:left w:val="nil"/>
          <w:bottom w:val="nil"/>
          <w:right w:val="nil"/>
          <w:between w:val="nil"/>
        </w:pBdr>
        <w:spacing w:before="0" w:after="0" w:line="240" w:lineRule="auto"/>
        <w:ind w:firstLine="0"/>
        <w:jc w:val="center"/>
        <w:rPr>
          <w:b/>
          <w:color w:val="000000"/>
        </w:rPr>
      </w:pPr>
      <w:r w:rsidRPr="00160ED6">
        <w:rPr>
          <w:b/>
          <w:color w:val="000000"/>
        </w:rPr>
        <w:lastRenderedPageBreak/>
        <w:t>Содержание</w:t>
      </w:r>
    </w:p>
    <w:p w:rsidR="008557E5" w:rsidRPr="00160ED6" w:rsidRDefault="008557E5">
      <w:pPr>
        <w:pBdr>
          <w:top w:val="nil"/>
          <w:left w:val="nil"/>
          <w:bottom w:val="nil"/>
          <w:right w:val="nil"/>
          <w:between w:val="nil"/>
        </w:pBdr>
        <w:spacing w:before="0" w:after="0" w:line="240" w:lineRule="auto"/>
        <w:ind w:firstLine="0"/>
        <w:rPr>
          <w:b/>
          <w:color w:val="000000"/>
        </w:rPr>
      </w:pPr>
    </w:p>
    <w:sdt>
      <w:sdtPr>
        <w:id w:val="1309519044"/>
        <w:docPartObj>
          <w:docPartGallery w:val="Table of Contents"/>
          <w:docPartUnique/>
        </w:docPartObj>
      </w:sdtPr>
      <w:sdtContent>
        <w:p w:rsidR="00644241" w:rsidRPr="00160ED6" w:rsidRDefault="00F170B0" w:rsidP="00644241">
          <w:pPr>
            <w:pStyle w:val="10"/>
            <w:tabs>
              <w:tab w:val="left" w:pos="1100"/>
              <w:tab w:val="right" w:pos="9913"/>
            </w:tabs>
            <w:spacing w:before="0" w:after="0"/>
            <w:rPr>
              <w:rFonts w:asciiTheme="minorHAnsi" w:eastAsiaTheme="minorEastAsia" w:hAnsiTheme="minorHAnsi" w:cstheme="minorBidi"/>
              <w:noProof/>
              <w:sz w:val="22"/>
              <w:szCs w:val="22"/>
            </w:rPr>
          </w:pPr>
          <w:r w:rsidRPr="00160ED6">
            <w:fldChar w:fldCharType="begin"/>
          </w:r>
          <w:r w:rsidR="003F7A9C" w:rsidRPr="00160ED6">
            <w:instrText xml:space="preserve"> TOC \h \u \z </w:instrText>
          </w:r>
          <w:r w:rsidRPr="00160ED6">
            <w:fldChar w:fldCharType="separate"/>
          </w:r>
          <w:hyperlink w:anchor="_Toc51619103" w:history="1">
            <w:r w:rsidR="00644241" w:rsidRPr="00160ED6">
              <w:rPr>
                <w:rStyle w:val="aa"/>
                <w:noProof/>
              </w:rPr>
              <w:t>1.</w:t>
            </w:r>
            <w:r w:rsidR="00644241" w:rsidRPr="00160ED6">
              <w:rPr>
                <w:rFonts w:asciiTheme="minorHAnsi" w:eastAsiaTheme="minorEastAsia" w:hAnsiTheme="minorHAnsi" w:cstheme="minorBidi"/>
                <w:noProof/>
                <w:sz w:val="22"/>
                <w:szCs w:val="22"/>
              </w:rPr>
              <w:tab/>
            </w:r>
            <w:r w:rsidR="00644241" w:rsidRPr="00160ED6">
              <w:rPr>
                <w:rStyle w:val="aa"/>
                <w:noProof/>
              </w:rPr>
              <w:t>Общие положения и определения</w:t>
            </w:r>
            <w:r w:rsidR="00644241" w:rsidRPr="00160ED6">
              <w:rPr>
                <w:noProof/>
                <w:webHidden/>
              </w:rPr>
              <w:tab/>
            </w:r>
            <w:r w:rsidRPr="00160ED6">
              <w:rPr>
                <w:noProof/>
                <w:webHidden/>
              </w:rPr>
              <w:fldChar w:fldCharType="begin"/>
            </w:r>
            <w:r w:rsidR="00644241" w:rsidRPr="00160ED6">
              <w:rPr>
                <w:noProof/>
                <w:webHidden/>
              </w:rPr>
              <w:instrText xml:space="preserve"> PAGEREF _Toc51619103 \h </w:instrText>
            </w:r>
            <w:r w:rsidRPr="00160ED6">
              <w:rPr>
                <w:noProof/>
                <w:webHidden/>
              </w:rPr>
            </w:r>
            <w:r w:rsidRPr="00160ED6">
              <w:rPr>
                <w:noProof/>
                <w:webHidden/>
              </w:rPr>
              <w:fldChar w:fldCharType="separate"/>
            </w:r>
            <w:r w:rsidR="00B03DF9">
              <w:rPr>
                <w:noProof/>
                <w:webHidden/>
              </w:rPr>
              <w:t>4</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04" w:history="1">
            <w:r w:rsidR="00644241" w:rsidRPr="00160ED6">
              <w:rPr>
                <w:rStyle w:val="aa"/>
                <w:noProof/>
              </w:rPr>
              <w:t>1.1.</w:t>
            </w:r>
            <w:r w:rsidR="00644241" w:rsidRPr="00160ED6">
              <w:rPr>
                <w:rFonts w:asciiTheme="minorHAnsi" w:eastAsiaTheme="minorEastAsia" w:hAnsiTheme="minorHAnsi" w:cstheme="minorBidi"/>
                <w:noProof/>
                <w:sz w:val="22"/>
                <w:szCs w:val="22"/>
              </w:rPr>
              <w:tab/>
            </w:r>
            <w:r w:rsidR="00644241" w:rsidRPr="00160ED6">
              <w:rPr>
                <w:rStyle w:val="aa"/>
                <w:noProof/>
              </w:rPr>
              <w:t>Общие положения</w:t>
            </w:r>
            <w:r w:rsidR="00644241" w:rsidRPr="00160ED6">
              <w:rPr>
                <w:noProof/>
                <w:webHidden/>
              </w:rPr>
              <w:tab/>
            </w:r>
            <w:r w:rsidRPr="00160ED6">
              <w:rPr>
                <w:noProof/>
                <w:webHidden/>
              </w:rPr>
              <w:fldChar w:fldCharType="begin"/>
            </w:r>
            <w:r w:rsidR="00644241" w:rsidRPr="00160ED6">
              <w:rPr>
                <w:noProof/>
                <w:webHidden/>
              </w:rPr>
              <w:instrText xml:space="preserve"> PAGEREF _Toc51619104 \h </w:instrText>
            </w:r>
            <w:r w:rsidRPr="00160ED6">
              <w:rPr>
                <w:noProof/>
                <w:webHidden/>
              </w:rPr>
            </w:r>
            <w:r w:rsidRPr="00160ED6">
              <w:rPr>
                <w:noProof/>
                <w:webHidden/>
              </w:rPr>
              <w:fldChar w:fldCharType="separate"/>
            </w:r>
            <w:r w:rsidR="00B03DF9">
              <w:rPr>
                <w:noProof/>
                <w:webHidden/>
              </w:rPr>
              <w:t>4</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05" w:history="1">
            <w:r w:rsidR="00644241" w:rsidRPr="00160ED6">
              <w:rPr>
                <w:rStyle w:val="aa"/>
                <w:noProof/>
              </w:rPr>
              <w:t>1.2.</w:t>
            </w:r>
            <w:r w:rsidR="00644241" w:rsidRPr="00160ED6">
              <w:rPr>
                <w:rFonts w:asciiTheme="minorHAnsi" w:eastAsiaTheme="minorEastAsia" w:hAnsiTheme="minorHAnsi" w:cstheme="minorBidi"/>
                <w:noProof/>
                <w:sz w:val="22"/>
                <w:szCs w:val="22"/>
              </w:rPr>
              <w:tab/>
            </w:r>
            <w:r w:rsidR="00644241" w:rsidRPr="00160ED6">
              <w:rPr>
                <w:rStyle w:val="aa"/>
                <w:noProof/>
              </w:rPr>
              <w:t>Термины и определения</w:t>
            </w:r>
            <w:r w:rsidR="00644241" w:rsidRPr="00160ED6">
              <w:rPr>
                <w:noProof/>
                <w:webHidden/>
              </w:rPr>
              <w:tab/>
            </w:r>
            <w:r w:rsidRPr="00160ED6">
              <w:rPr>
                <w:noProof/>
                <w:webHidden/>
              </w:rPr>
              <w:fldChar w:fldCharType="begin"/>
            </w:r>
            <w:r w:rsidR="00644241" w:rsidRPr="00160ED6">
              <w:rPr>
                <w:noProof/>
                <w:webHidden/>
              </w:rPr>
              <w:instrText xml:space="preserve"> PAGEREF _Toc51619105 \h </w:instrText>
            </w:r>
            <w:r w:rsidRPr="00160ED6">
              <w:rPr>
                <w:noProof/>
                <w:webHidden/>
              </w:rPr>
            </w:r>
            <w:r w:rsidRPr="00160ED6">
              <w:rPr>
                <w:noProof/>
                <w:webHidden/>
              </w:rPr>
              <w:fldChar w:fldCharType="separate"/>
            </w:r>
            <w:r w:rsidR="00B03DF9">
              <w:rPr>
                <w:noProof/>
                <w:webHidden/>
              </w:rPr>
              <w:t>5</w:t>
            </w:r>
            <w:r w:rsidRPr="00160ED6">
              <w:rPr>
                <w:noProof/>
                <w:webHidden/>
              </w:rPr>
              <w:fldChar w:fldCharType="end"/>
            </w:r>
          </w:hyperlink>
        </w:p>
        <w:p w:rsidR="00644241" w:rsidRPr="00160ED6" w:rsidRDefault="00F170B0" w:rsidP="00644241">
          <w:pPr>
            <w:pStyle w:val="10"/>
            <w:tabs>
              <w:tab w:val="left" w:pos="1100"/>
              <w:tab w:val="right" w:pos="9913"/>
            </w:tabs>
            <w:spacing w:before="0" w:after="0"/>
            <w:rPr>
              <w:rFonts w:asciiTheme="minorHAnsi" w:eastAsiaTheme="minorEastAsia" w:hAnsiTheme="minorHAnsi" w:cstheme="minorBidi"/>
              <w:noProof/>
              <w:sz w:val="22"/>
              <w:szCs w:val="22"/>
            </w:rPr>
          </w:pPr>
          <w:hyperlink w:anchor="_Toc51619106" w:history="1">
            <w:r w:rsidR="00644241" w:rsidRPr="00160ED6">
              <w:rPr>
                <w:rStyle w:val="aa"/>
                <w:noProof/>
              </w:rPr>
              <w:t>2.</w:t>
            </w:r>
            <w:r w:rsidR="00644241" w:rsidRPr="00160ED6">
              <w:rPr>
                <w:rFonts w:asciiTheme="minorHAnsi" w:eastAsiaTheme="minorEastAsia" w:hAnsiTheme="minorHAnsi" w:cstheme="minorBidi"/>
                <w:noProof/>
                <w:sz w:val="22"/>
                <w:szCs w:val="22"/>
              </w:rPr>
              <w:tab/>
            </w:r>
            <w:r w:rsidR="00644241" w:rsidRPr="00160ED6">
              <w:rPr>
                <w:rStyle w:val="aa"/>
                <w:noProof/>
              </w:rPr>
              <w:t>Содержание и организация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_Toc51619106 \h </w:instrText>
            </w:r>
            <w:r w:rsidRPr="00160ED6">
              <w:rPr>
                <w:noProof/>
                <w:webHidden/>
              </w:rPr>
            </w:r>
            <w:r w:rsidRPr="00160ED6">
              <w:rPr>
                <w:noProof/>
                <w:webHidden/>
              </w:rPr>
              <w:fldChar w:fldCharType="separate"/>
            </w:r>
            <w:r w:rsidR="00B03DF9">
              <w:rPr>
                <w:noProof/>
                <w:webHidden/>
              </w:rPr>
              <w:t>7</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07" w:history="1">
            <w:r w:rsidR="00644241" w:rsidRPr="00160ED6">
              <w:rPr>
                <w:rStyle w:val="aa"/>
                <w:noProof/>
              </w:rPr>
              <w:t>2.1.</w:t>
            </w:r>
            <w:r w:rsidR="00644241" w:rsidRPr="00160ED6">
              <w:rPr>
                <w:rFonts w:asciiTheme="minorHAnsi" w:eastAsiaTheme="minorEastAsia" w:hAnsiTheme="minorHAnsi" w:cstheme="minorBidi"/>
                <w:noProof/>
                <w:sz w:val="22"/>
                <w:szCs w:val="22"/>
              </w:rPr>
              <w:tab/>
            </w:r>
            <w:r w:rsidR="00644241" w:rsidRPr="00160ED6">
              <w:rPr>
                <w:rStyle w:val="aa"/>
                <w:noProof/>
              </w:rPr>
              <w:t>Формат проведения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_Toc51619107 \h </w:instrText>
            </w:r>
            <w:r w:rsidRPr="00160ED6">
              <w:rPr>
                <w:noProof/>
                <w:webHidden/>
              </w:rPr>
            </w:r>
            <w:r w:rsidRPr="00160ED6">
              <w:rPr>
                <w:noProof/>
                <w:webHidden/>
              </w:rPr>
              <w:fldChar w:fldCharType="separate"/>
            </w:r>
            <w:r w:rsidR="00B03DF9">
              <w:rPr>
                <w:noProof/>
                <w:webHidden/>
              </w:rPr>
              <w:t>7</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08" w:history="1">
            <w:r w:rsidR="00644241" w:rsidRPr="00160ED6">
              <w:rPr>
                <w:rStyle w:val="aa"/>
                <w:noProof/>
              </w:rPr>
              <w:t>2.2.</w:t>
            </w:r>
            <w:r w:rsidR="00644241" w:rsidRPr="00160ED6">
              <w:rPr>
                <w:rFonts w:asciiTheme="minorHAnsi" w:eastAsiaTheme="minorEastAsia" w:hAnsiTheme="minorHAnsi" w:cstheme="minorBidi"/>
                <w:noProof/>
                <w:sz w:val="22"/>
                <w:szCs w:val="22"/>
              </w:rPr>
              <w:tab/>
            </w:r>
            <w:r w:rsidR="00644241" w:rsidRPr="00160ED6">
              <w:rPr>
                <w:rStyle w:val="aa"/>
                <w:noProof/>
              </w:rPr>
              <w:t>Предмет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_Toc51619108 \h </w:instrText>
            </w:r>
            <w:r w:rsidRPr="00160ED6">
              <w:rPr>
                <w:noProof/>
                <w:webHidden/>
              </w:rPr>
            </w:r>
            <w:r w:rsidRPr="00160ED6">
              <w:rPr>
                <w:noProof/>
                <w:webHidden/>
              </w:rPr>
              <w:fldChar w:fldCharType="separate"/>
            </w:r>
            <w:r w:rsidR="00B03DF9">
              <w:rPr>
                <w:noProof/>
                <w:webHidden/>
              </w:rPr>
              <w:t>9</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09" w:history="1">
            <w:r w:rsidR="00644241" w:rsidRPr="00160ED6">
              <w:rPr>
                <w:rStyle w:val="aa"/>
                <w:noProof/>
              </w:rPr>
              <w:t>2.3.</w:t>
            </w:r>
            <w:r w:rsidR="00644241" w:rsidRPr="00160ED6">
              <w:rPr>
                <w:rFonts w:asciiTheme="minorHAnsi" w:eastAsiaTheme="minorEastAsia" w:hAnsiTheme="minorHAnsi" w:cstheme="minorBidi"/>
                <w:noProof/>
                <w:sz w:val="22"/>
                <w:szCs w:val="22"/>
              </w:rPr>
              <w:tab/>
            </w:r>
            <w:r w:rsidR="00644241" w:rsidRPr="00160ED6">
              <w:rPr>
                <w:rStyle w:val="aa"/>
                <w:noProof/>
              </w:rPr>
              <w:t>Цели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_Toc51619109 \h </w:instrText>
            </w:r>
            <w:r w:rsidRPr="00160ED6">
              <w:rPr>
                <w:noProof/>
                <w:webHidden/>
              </w:rPr>
            </w:r>
            <w:r w:rsidRPr="00160ED6">
              <w:rPr>
                <w:noProof/>
                <w:webHidden/>
              </w:rPr>
              <w:fldChar w:fldCharType="separate"/>
            </w:r>
            <w:r w:rsidR="00B03DF9">
              <w:rPr>
                <w:noProof/>
                <w:webHidden/>
              </w:rPr>
              <w:t>10</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0" w:history="1">
            <w:r w:rsidR="00644241" w:rsidRPr="00160ED6">
              <w:rPr>
                <w:rStyle w:val="aa"/>
                <w:noProof/>
              </w:rPr>
              <w:t>2.4.</w:t>
            </w:r>
            <w:r w:rsidR="00644241" w:rsidRPr="00160ED6">
              <w:rPr>
                <w:rFonts w:asciiTheme="minorHAnsi" w:eastAsiaTheme="minorEastAsia" w:hAnsiTheme="minorHAnsi" w:cstheme="minorBidi"/>
                <w:noProof/>
                <w:sz w:val="22"/>
                <w:szCs w:val="22"/>
              </w:rPr>
              <w:tab/>
            </w:r>
            <w:r w:rsidR="00644241" w:rsidRPr="00160ED6">
              <w:rPr>
                <w:rStyle w:val="aa"/>
                <w:noProof/>
              </w:rPr>
              <w:t>Планирование и организация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_Toc51619110 \h </w:instrText>
            </w:r>
            <w:r w:rsidRPr="00160ED6">
              <w:rPr>
                <w:noProof/>
                <w:webHidden/>
              </w:rPr>
            </w:r>
            <w:r w:rsidRPr="00160ED6">
              <w:rPr>
                <w:noProof/>
                <w:webHidden/>
              </w:rPr>
              <w:fldChar w:fldCharType="separate"/>
            </w:r>
            <w:r w:rsidR="00B03DF9">
              <w:rPr>
                <w:noProof/>
                <w:webHidden/>
              </w:rPr>
              <w:t>12</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1" w:history="1">
            <w:r w:rsidR="00644241" w:rsidRPr="00160ED6">
              <w:rPr>
                <w:rStyle w:val="aa"/>
                <w:noProof/>
              </w:rPr>
              <w:t>2.5.</w:t>
            </w:r>
            <w:r w:rsidR="00644241" w:rsidRPr="00160ED6">
              <w:rPr>
                <w:rFonts w:asciiTheme="minorHAnsi" w:eastAsiaTheme="minorEastAsia" w:hAnsiTheme="minorHAnsi" w:cstheme="minorBidi"/>
                <w:noProof/>
                <w:sz w:val="22"/>
                <w:szCs w:val="22"/>
              </w:rPr>
              <w:tab/>
            </w:r>
            <w:r w:rsidR="00644241" w:rsidRPr="00160ED6">
              <w:rPr>
                <w:rStyle w:val="aa"/>
                <w:noProof/>
              </w:rPr>
              <w:t>Профессиональная компетентность и навыки в стратегическом</w:t>
            </w:r>
            <w:r w:rsidR="00477BA9">
              <w:rPr>
                <w:noProof/>
                <w:webHidden/>
              </w:rPr>
              <w:t xml:space="preserve">   аудите                                                                                                                          </w:t>
            </w:r>
            <w:r w:rsidRPr="00160ED6">
              <w:rPr>
                <w:noProof/>
                <w:webHidden/>
              </w:rPr>
              <w:fldChar w:fldCharType="begin"/>
            </w:r>
            <w:r w:rsidR="00644241" w:rsidRPr="00160ED6">
              <w:rPr>
                <w:noProof/>
                <w:webHidden/>
              </w:rPr>
              <w:instrText xml:space="preserve"> PAGEREF _Toc51619111 \h </w:instrText>
            </w:r>
            <w:r w:rsidRPr="00160ED6">
              <w:rPr>
                <w:noProof/>
                <w:webHidden/>
              </w:rPr>
            </w:r>
            <w:r w:rsidRPr="00160ED6">
              <w:rPr>
                <w:noProof/>
                <w:webHidden/>
              </w:rPr>
              <w:fldChar w:fldCharType="separate"/>
            </w:r>
            <w:r w:rsidR="00B03DF9">
              <w:rPr>
                <w:noProof/>
                <w:webHidden/>
              </w:rPr>
              <w:t>13</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2" w:history="1">
            <w:r w:rsidR="00644241" w:rsidRPr="00160ED6">
              <w:rPr>
                <w:rStyle w:val="aa"/>
                <w:noProof/>
              </w:rPr>
              <w:t>2.6.</w:t>
            </w:r>
            <w:r w:rsidR="00644241" w:rsidRPr="00160ED6">
              <w:rPr>
                <w:rFonts w:asciiTheme="minorHAnsi" w:eastAsiaTheme="minorEastAsia" w:hAnsiTheme="minorHAnsi" w:cstheme="minorBidi"/>
                <w:noProof/>
                <w:sz w:val="22"/>
                <w:szCs w:val="22"/>
              </w:rPr>
              <w:tab/>
            </w:r>
            <w:r w:rsidR="00644241" w:rsidRPr="00160ED6">
              <w:rPr>
                <w:rStyle w:val="aa"/>
                <w:noProof/>
              </w:rPr>
              <w:t>Профессиональное суждение и скептицизм</w:t>
            </w:r>
            <w:r w:rsidR="00644241" w:rsidRPr="00160ED6">
              <w:rPr>
                <w:noProof/>
                <w:webHidden/>
              </w:rPr>
              <w:tab/>
            </w:r>
            <w:r w:rsidRPr="00160ED6">
              <w:rPr>
                <w:noProof/>
                <w:webHidden/>
              </w:rPr>
              <w:fldChar w:fldCharType="begin"/>
            </w:r>
            <w:r w:rsidR="00644241" w:rsidRPr="00160ED6">
              <w:rPr>
                <w:noProof/>
                <w:webHidden/>
              </w:rPr>
              <w:instrText xml:space="preserve"> PAGEREF _Toc51619112 \h </w:instrText>
            </w:r>
            <w:r w:rsidRPr="00160ED6">
              <w:rPr>
                <w:noProof/>
                <w:webHidden/>
              </w:rPr>
            </w:r>
            <w:r w:rsidRPr="00160ED6">
              <w:rPr>
                <w:noProof/>
                <w:webHidden/>
              </w:rPr>
              <w:fldChar w:fldCharType="separate"/>
            </w:r>
            <w:r w:rsidR="00B03DF9">
              <w:rPr>
                <w:noProof/>
                <w:webHidden/>
              </w:rPr>
              <w:t>14</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3" w:history="1">
            <w:r w:rsidR="00644241" w:rsidRPr="00160ED6">
              <w:rPr>
                <w:rStyle w:val="aa"/>
                <w:noProof/>
              </w:rPr>
              <w:t>2.7.</w:t>
            </w:r>
            <w:r w:rsidR="00644241" w:rsidRPr="00160ED6">
              <w:rPr>
                <w:rFonts w:asciiTheme="minorHAnsi" w:eastAsiaTheme="minorEastAsia" w:hAnsiTheme="minorHAnsi" w:cstheme="minorBidi"/>
                <w:noProof/>
                <w:sz w:val="22"/>
                <w:szCs w:val="22"/>
              </w:rPr>
              <w:tab/>
            </w:r>
            <w:r w:rsidR="00644241" w:rsidRPr="00160ED6">
              <w:rPr>
                <w:rStyle w:val="aa"/>
                <w:noProof/>
              </w:rPr>
              <w:t>Существенность</w:t>
            </w:r>
            <w:r w:rsidR="00644241" w:rsidRPr="00160ED6">
              <w:rPr>
                <w:noProof/>
                <w:webHidden/>
              </w:rPr>
              <w:tab/>
            </w:r>
            <w:r w:rsidRPr="00160ED6">
              <w:rPr>
                <w:noProof/>
                <w:webHidden/>
              </w:rPr>
              <w:fldChar w:fldCharType="begin"/>
            </w:r>
            <w:r w:rsidR="00644241" w:rsidRPr="00160ED6">
              <w:rPr>
                <w:noProof/>
                <w:webHidden/>
              </w:rPr>
              <w:instrText xml:space="preserve"> PAGEREF _Toc51619113 \h </w:instrText>
            </w:r>
            <w:r w:rsidRPr="00160ED6">
              <w:rPr>
                <w:noProof/>
                <w:webHidden/>
              </w:rPr>
            </w:r>
            <w:r w:rsidRPr="00160ED6">
              <w:rPr>
                <w:noProof/>
                <w:webHidden/>
              </w:rPr>
              <w:fldChar w:fldCharType="separate"/>
            </w:r>
            <w:r w:rsidR="00B03DF9">
              <w:rPr>
                <w:noProof/>
                <w:webHidden/>
              </w:rPr>
              <w:t>15</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4" w:history="1">
            <w:r w:rsidR="00644241" w:rsidRPr="00160ED6">
              <w:rPr>
                <w:rStyle w:val="aa"/>
                <w:noProof/>
              </w:rPr>
              <w:t>2.8.</w:t>
            </w:r>
            <w:r w:rsidR="00644241" w:rsidRPr="00160ED6">
              <w:rPr>
                <w:rFonts w:asciiTheme="minorHAnsi" w:eastAsiaTheme="minorEastAsia" w:hAnsiTheme="minorHAnsi" w:cstheme="minorBidi"/>
                <w:noProof/>
                <w:sz w:val="22"/>
                <w:szCs w:val="22"/>
              </w:rPr>
              <w:tab/>
            </w:r>
            <w:r w:rsidR="00644241" w:rsidRPr="00160ED6">
              <w:rPr>
                <w:rStyle w:val="aa"/>
                <w:noProof/>
              </w:rPr>
              <w:t>Аудиторский риск</w:t>
            </w:r>
            <w:r w:rsidR="00644241" w:rsidRPr="00160ED6">
              <w:rPr>
                <w:noProof/>
                <w:webHidden/>
              </w:rPr>
              <w:tab/>
            </w:r>
            <w:r w:rsidRPr="00160ED6">
              <w:rPr>
                <w:noProof/>
                <w:webHidden/>
              </w:rPr>
              <w:fldChar w:fldCharType="begin"/>
            </w:r>
            <w:r w:rsidR="00644241" w:rsidRPr="00160ED6">
              <w:rPr>
                <w:noProof/>
                <w:webHidden/>
              </w:rPr>
              <w:instrText xml:space="preserve"> PAGEREF _Toc51619114 \h </w:instrText>
            </w:r>
            <w:r w:rsidRPr="00160ED6">
              <w:rPr>
                <w:noProof/>
                <w:webHidden/>
              </w:rPr>
            </w:r>
            <w:r w:rsidRPr="00160ED6">
              <w:rPr>
                <w:noProof/>
                <w:webHidden/>
              </w:rPr>
              <w:fldChar w:fldCharType="separate"/>
            </w:r>
            <w:r w:rsidR="00B03DF9">
              <w:rPr>
                <w:noProof/>
                <w:webHidden/>
              </w:rPr>
              <w:t>16</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5" w:history="1">
            <w:r w:rsidR="00644241" w:rsidRPr="00160ED6">
              <w:rPr>
                <w:rStyle w:val="aa"/>
                <w:noProof/>
              </w:rPr>
              <w:t>2.9.</w:t>
            </w:r>
            <w:r w:rsidR="00644241" w:rsidRPr="00160ED6">
              <w:rPr>
                <w:rFonts w:asciiTheme="minorHAnsi" w:eastAsiaTheme="minorEastAsia" w:hAnsiTheme="minorHAnsi" w:cstheme="minorBidi"/>
                <w:noProof/>
                <w:sz w:val="22"/>
                <w:szCs w:val="22"/>
              </w:rPr>
              <w:tab/>
            </w:r>
            <w:r w:rsidR="00644241" w:rsidRPr="00160ED6">
              <w:rPr>
                <w:rStyle w:val="aa"/>
                <w:noProof/>
              </w:rPr>
              <w:t>Аудиторские доказательства</w:t>
            </w:r>
            <w:r w:rsidR="00644241" w:rsidRPr="00160ED6">
              <w:rPr>
                <w:noProof/>
                <w:webHidden/>
              </w:rPr>
              <w:tab/>
            </w:r>
            <w:r w:rsidRPr="00160ED6">
              <w:rPr>
                <w:noProof/>
                <w:webHidden/>
              </w:rPr>
              <w:fldChar w:fldCharType="begin"/>
            </w:r>
            <w:r w:rsidR="00644241" w:rsidRPr="00160ED6">
              <w:rPr>
                <w:noProof/>
                <w:webHidden/>
              </w:rPr>
              <w:instrText xml:space="preserve"> PAGEREF _Toc51619115 \h </w:instrText>
            </w:r>
            <w:r w:rsidRPr="00160ED6">
              <w:rPr>
                <w:noProof/>
                <w:webHidden/>
              </w:rPr>
            </w:r>
            <w:r w:rsidRPr="00160ED6">
              <w:rPr>
                <w:noProof/>
                <w:webHidden/>
              </w:rPr>
              <w:fldChar w:fldCharType="separate"/>
            </w:r>
            <w:r w:rsidR="00B03DF9">
              <w:rPr>
                <w:noProof/>
                <w:webHidden/>
              </w:rPr>
              <w:t>17</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6" w:history="1">
            <w:r w:rsidR="00644241" w:rsidRPr="00160ED6">
              <w:rPr>
                <w:rStyle w:val="aa"/>
                <w:noProof/>
              </w:rPr>
              <w:t>2.10.</w:t>
            </w:r>
            <w:r w:rsidR="00644241" w:rsidRPr="00160ED6">
              <w:rPr>
                <w:rFonts w:asciiTheme="minorHAnsi" w:eastAsiaTheme="minorEastAsia" w:hAnsiTheme="minorHAnsi" w:cstheme="minorBidi"/>
                <w:noProof/>
                <w:sz w:val="22"/>
                <w:szCs w:val="22"/>
              </w:rPr>
              <w:tab/>
            </w:r>
            <w:r w:rsidR="00644241" w:rsidRPr="00160ED6">
              <w:rPr>
                <w:rStyle w:val="aa"/>
                <w:noProof/>
              </w:rPr>
              <w:t>Использование работы экспертов</w:t>
            </w:r>
            <w:r w:rsidR="00644241" w:rsidRPr="00160ED6">
              <w:rPr>
                <w:noProof/>
                <w:webHidden/>
              </w:rPr>
              <w:tab/>
            </w:r>
            <w:r w:rsidRPr="00160ED6">
              <w:rPr>
                <w:noProof/>
                <w:webHidden/>
              </w:rPr>
              <w:fldChar w:fldCharType="begin"/>
            </w:r>
            <w:r w:rsidR="00644241" w:rsidRPr="00160ED6">
              <w:rPr>
                <w:noProof/>
                <w:webHidden/>
              </w:rPr>
              <w:instrText xml:space="preserve"> PAGEREF _Toc51619116 \h </w:instrText>
            </w:r>
            <w:r w:rsidRPr="00160ED6">
              <w:rPr>
                <w:noProof/>
                <w:webHidden/>
              </w:rPr>
            </w:r>
            <w:r w:rsidRPr="00160ED6">
              <w:rPr>
                <w:noProof/>
                <w:webHidden/>
              </w:rPr>
              <w:fldChar w:fldCharType="separate"/>
            </w:r>
            <w:r w:rsidR="00B03DF9">
              <w:rPr>
                <w:noProof/>
                <w:webHidden/>
              </w:rPr>
              <w:t>19</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7" w:history="1">
            <w:r w:rsidR="00644241" w:rsidRPr="00160ED6">
              <w:rPr>
                <w:rStyle w:val="aa"/>
                <w:noProof/>
              </w:rPr>
              <w:t>2.11.</w:t>
            </w:r>
            <w:r w:rsidR="00644241" w:rsidRPr="00160ED6">
              <w:rPr>
                <w:rFonts w:asciiTheme="minorHAnsi" w:eastAsiaTheme="minorEastAsia" w:hAnsiTheme="minorHAnsi" w:cstheme="minorBidi"/>
                <w:noProof/>
                <w:sz w:val="22"/>
                <w:szCs w:val="22"/>
              </w:rPr>
              <w:tab/>
            </w:r>
            <w:r w:rsidR="00644241" w:rsidRPr="00160ED6">
              <w:rPr>
                <w:rStyle w:val="aa"/>
                <w:noProof/>
              </w:rPr>
              <w:t>Оценка рисков</w:t>
            </w:r>
            <w:r w:rsidR="00644241" w:rsidRPr="00160ED6">
              <w:rPr>
                <w:noProof/>
                <w:webHidden/>
              </w:rPr>
              <w:tab/>
            </w:r>
            <w:r w:rsidRPr="00160ED6">
              <w:rPr>
                <w:noProof/>
                <w:webHidden/>
              </w:rPr>
              <w:fldChar w:fldCharType="begin"/>
            </w:r>
            <w:r w:rsidR="00644241" w:rsidRPr="00160ED6">
              <w:rPr>
                <w:noProof/>
                <w:webHidden/>
              </w:rPr>
              <w:instrText xml:space="preserve"> PAGEREF _Toc51619117 \h </w:instrText>
            </w:r>
            <w:r w:rsidRPr="00160ED6">
              <w:rPr>
                <w:noProof/>
                <w:webHidden/>
              </w:rPr>
            </w:r>
            <w:r w:rsidRPr="00160ED6">
              <w:rPr>
                <w:noProof/>
                <w:webHidden/>
              </w:rPr>
              <w:fldChar w:fldCharType="separate"/>
            </w:r>
            <w:r w:rsidR="00B03DF9">
              <w:rPr>
                <w:noProof/>
                <w:webHidden/>
              </w:rPr>
              <w:t>21</w:t>
            </w:r>
            <w:r w:rsidRPr="00160ED6">
              <w:rPr>
                <w:noProof/>
                <w:webHidden/>
              </w:rPr>
              <w:fldChar w:fldCharType="end"/>
            </w:r>
          </w:hyperlink>
        </w:p>
        <w:p w:rsidR="00644241" w:rsidRPr="00160ED6" w:rsidRDefault="00F170B0" w:rsidP="00644241">
          <w:pPr>
            <w:pStyle w:val="10"/>
            <w:tabs>
              <w:tab w:val="left" w:pos="1100"/>
              <w:tab w:val="right" w:pos="9913"/>
            </w:tabs>
            <w:spacing w:before="0" w:after="0"/>
            <w:rPr>
              <w:rFonts w:asciiTheme="minorHAnsi" w:eastAsiaTheme="minorEastAsia" w:hAnsiTheme="minorHAnsi" w:cstheme="minorBidi"/>
              <w:noProof/>
              <w:sz w:val="22"/>
              <w:szCs w:val="22"/>
            </w:rPr>
          </w:pPr>
          <w:hyperlink w:anchor="_Toc51619118" w:history="1">
            <w:r w:rsidR="00644241" w:rsidRPr="00160ED6">
              <w:rPr>
                <w:rStyle w:val="aa"/>
                <w:noProof/>
              </w:rPr>
              <w:t>3.</w:t>
            </w:r>
            <w:r w:rsidR="00644241" w:rsidRPr="00160ED6">
              <w:rPr>
                <w:rFonts w:asciiTheme="minorHAnsi" w:eastAsiaTheme="minorEastAsia" w:hAnsiTheme="minorHAnsi" w:cstheme="minorBidi"/>
                <w:noProof/>
                <w:sz w:val="22"/>
                <w:szCs w:val="22"/>
              </w:rPr>
              <w:tab/>
            </w:r>
            <w:r w:rsidR="00644241" w:rsidRPr="00160ED6">
              <w:rPr>
                <w:rStyle w:val="aa"/>
                <w:noProof/>
              </w:rPr>
              <w:t>Критерии и подходы в стратегическом аудите</w:t>
            </w:r>
            <w:r w:rsidR="00644241" w:rsidRPr="00160ED6">
              <w:rPr>
                <w:noProof/>
                <w:webHidden/>
              </w:rPr>
              <w:tab/>
            </w:r>
            <w:r w:rsidRPr="00160ED6">
              <w:rPr>
                <w:noProof/>
                <w:webHidden/>
              </w:rPr>
              <w:fldChar w:fldCharType="begin"/>
            </w:r>
            <w:r w:rsidR="00644241" w:rsidRPr="00160ED6">
              <w:rPr>
                <w:noProof/>
                <w:webHidden/>
              </w:rPr>
              <w:instrText xml:space="preserve"> PAGEREF _Toc51619118 \h </w:instrText>
            </w:r>
            <w:r w:rsidRPr="00160ED6">
              <w:rPr>
                <w:noProof/>
                <w:webHidden/>
              </w:rPr>
            </w:r>
            <w:r w:rsidRPr="00160ED6">
              <w:rPr>
                <w:noProof/>
                <w:webHidden/>
              </w:rPr>
              <w:fldChar w:fldCharType="separate"/>
            </w:r>
            <w:r w:rsidR="00B03DF9">
              <w:rPr>
                <w:noProof/>
                <w:webHidden/>
              </w:rPr>
              <w:t>23</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19" w:history="1">
            <w:r w:rsidR="00644241" w:rsidRPr="00160ED6">
              <w:rPr>
                <w:rStyle w:val="aa"/>
                <w:noProof/>
              </w:rPr>
              <w:t>3.1.</w:t>
            </w:r>
            <w:r w:rsidR="00644241" w:rsidRPr="00160ED6">
              <w:rPr>
                <w:rFonts w:asciiTheme="minorHAnsi" w:eastAsiaTheme="minorEastAsia" w:hAnsiTheme="minorHAnsi" w:cstheme="minorBidi"/>
                <w:noProof/>
                <w:sz w:val="22"/>
                <w:szCs w:val="22"/>
              </w:rPr>
              <w:tab/>
            </w:r>
            <w:r w:rsidR="00644241" w:rsidRPr="00160ED6">
              <w:rPr>
                <w:rStyle w:val="aa"/>
                <w:noProof/>
              </w:rPr>
              <w:t>Критерии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_Toc51619119 \h </w:instrText>
            </w:r>
            <w:r w:rsidRPr="00160ED6">
              <w:rPr>
                <w:noProof/>
                <w:webHidden/>
              </w:rPr>
            </w:r>
            <w:r w:rsidRPr="00160ED6">
              <w:rPr>
                <w:noProof/>
                <w:webHidden/>
              </w:rPr>
              <w:fldChar w:fldCharType="separate"/>
            </w:r>
            <w:r w:rsidR="00B03DF9">
              <w:rPr>
                <w:noProof/>
                <w:webHidden/>
              </w:rPr>
              <w:t>23</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20" w:history="1">
            <w:r w:rsidR="00644241" w:rsidRPr="00160ED6">
              <w:rPr>
                <w:rStyle w:val="aa"/>
                <w:noProof/>
              </w:rPr>
              <w:t>3.2.</w:t>
            </w:r>
            <w:r w:rsidR="00644241" w:rsidRPr="00160ED6">
              <w:rPr>
                <w:rFonts w:asciiTheme="minorHAnsi" w:eastAsiaTheme="minorEastAsia" w:hAnsiTheme="minorHAnsi" w:cstheme="minorBidi"/>
                <w:noProof/>
                <w:sz w:val="22"/>
                <w:szCs w:val="22"/>
              </w:rPr>
              <w:tab/>
            </w:r>
            <w:r w:rsidR="00644241" w:rsidRPr="00160ED6">
              <w:rPr>
                <w:rStyle w:val="aa"/>
                <w:noProof/>
              </w:rPr>
              <w:t>Подходы стратегического аудита</w:t>
            </w:r>
            <w:r w:rsidR="00644241" w:rsidRPr="00160ED6">
              <w:rPr>
                <w:noProof/>
                <w:webHidden/>
              </w:rPr>
              <w:tab/>
            </w:r>
            <w:r w:rsidRPr="00160ED6">
              <w:rPr>
                <w:noProof/>
                <w:webHidden/>
              </w:rPr>
              <w:fldChar w:fldCharType="begin"/>
            </w:r>
            <w:r w:rsidR="00644241" w:rsidRPr="00160ED6">
              <w:rPr>
                <w:noProof/>
                <w:webHidden/>
              </w:rPr>
              <w:instrText xml:space="preserve"> PAGEREF _Toc51619120 \h </w:instrText>
            </w:r>
            <w:r w:rsidRPr="00160ED6">
              <w:rPr>
                <w:noProof/>
                <w:webHidden/>
              </w:rPr>
            </w:r>
            <w:r w:rsidRPr="00160ED6">
              <w:rPr>
                <w:noProof/>
                <w:webHidden/>
              </w:rPr>
              <w:fldChar w:fldCharType="separate"/>
            </w:r>
            <w:r w:rsidR="00B03DF9">
              <w:rPr>
                <w:noProof/>
                <w:webHidden/>
              </w:rPr>
              <w:t>26</w:t>
            </w:r>
            <w:r w:rsidRPr="00160ED6">
              <w:rPr>
                <w:noProof/>
                <w:webHidden/>
              </w:rPr>
              <w:fldChar w:fldCharType="end"/>
            </w:r>
          </w:hyperlink>
        </w:p>
        <w:p w:rsidR="00644241" w:rsidRPr="00160ED6" w:rsidRDefault="00F170B0" w:rsidP="00644241">
          <w:pPr>
            <w:pStyle w:val="10"/>
            <w:tabs>
              <w:tab w:val="left" w:pos="1100"/>
              <w:tab w:val="right" w:pos="9913"/>
            </w:tabs>
            <w:spacing w:before="0" w:after="0"/>
            <w:rPr>
              <w:rFonts w:asciiTheme="minorHAnsi" w:eastAsiaTheme="minorEastAsia" w:hAnsiTheme="minorHAnsi" w:cstheme="minorBidi"/>
              <w:noProof/>
              <w:sz w:val="22"/>
              <w:szCs w:val="22"/>
            </w:rPr>
          </w:pPr>
          <w:hyperlink w:anchor="_Toc51619121" w:history="1">
            <w:r w:rsidR="00644241" w:rsidRPr="00160ED6">
              <w:rPr>
                <w:rStyle w:val="aa"/>
                <w:noProof/>
              </w:rPr>
              <w:t>4.</w:t>
            </w:r>
            <w:r w:rsidR="00644241" w:rsidRPr="00160ED6">
              <w:rPr>
                <w:rFonts w:asciiTheme="minorHAnsi" w:eastAsiaTheme="minorEastAsia" w:hAnsiTheme="minorHAnsi" w:cstheme="minorBidi"/>
                <w:noProof/>
                <w:sz w:val="22"/>
                <w:szCs w:val="22"/>
              </w:rPr>
              <w:tab/>
            </w:r>
            <w:r w:rsidR="00644241" w:rsidRPr="00160ED6">
              <w:rPr>
                <w:rStyle w:val="aa"/>
                <w:noProof/>
              </w:rPr>
              <w:t xml:space="preserve">Этапы стратегического аудита </w:t>
            </w:r>
            <w:r w:rsidR="00477BA9">
              <w:rPr>
                <w:rStyle w:val="aa"/>
                <w:noProof/>
              </w:rPr>
              <w:t xml:space="preserve">при проведении </w:t>
            </w:r>
            <w:r w:rsidR="00644241" w:rsidRPr="00160ED6">
              <w:rPr>
                <w:rStyle w:val="aa"/>
                <w:noProof/>
              </w:rPr>
              <w:t xml:space="preserve"> контрольных и экспертно-аналитических мероприяти</w:t>
            </w:r>
            <w:r w:rsidR="00477BA9">
              <w:rPr>
                <w:rStyle w:val="aa"/>
                <w:noProof/>
              </w:rPr>
              <w:t>й</w:t>
            </w:r>
            <w:r w:rsidR="00644241" w:rsidRPr="00160ED6">
              <w:rPr>
                <w:noProof/>
                <w:webHidden/>
              </w:rPr>
              <w:tab/>
            </w:r>
            <w:r w:rsidRPr="00160ED6">
              <w:rPr>
                <w:noProof/>
                <w:webHidden/>
              </w:rPr>
              <w:fldChar w:fldCharType="begin"/>
            </w:r>
            <w:r w:rsidR="00644241" w:rsidRPr="00160ED6">
              <w:rPr>
                <w:noProof/>
                <w:webHidden/>
              </w:rPr>
              <w:instrText xml:space="preserve"> PAGEREF _Toc51619121 \h </w:instrText>
            </w:r>
            <w:r w:rsidRPr="00160ED6">
              <w:rPr>
                <w:noProof/>
                <w:webHidden/>
              </w:rPr>
            </w:r>
            <w:r w:rsidRPr="00160ED6">
              <w:rPr>
                <w:noProof/>
                <w:webHidden/>
              </w:rPr>
              <w:fldChar w:fldCharType="separate"/>
            </w:r>
            <w:r w:rsidR="00B03DF9">
              <w:rPr>
                <w:noProof/>
                <w:webHidden/>
              </w:rPr>
              <w:t>27</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22" w:history="1">
            <w:r w:rsidR="00644241" w:rsidRPr="00160ED6">
              <w:rPr>
                <w:rStyle w:val="aa"/>
                <w:noProof/>
              </w:rPr>
              <w:t>4.1.</w:t>
            </w:r>
            <w:r w:rsidR="00644241" w:rsidRPr="00160ED6">
              <w:rPr>
                <w:rFonts w:asciiTheme="minorHAnsi" w:eastAsiaTheme="minorEastAsia" w:hAnsiTheme="minorHAnsi" w:cstheme="minorBidi"/>
                <w:noProof/>
                <w:sz w:val="22"/>
                <w:szCs w:val="22"/>
              </w:rPr>
              <w:tab/>
            </w:r>
            <w:r w:rsidR="00644241" w:rsidRPr="00160ED6">
              <w:rPr>
                <w:rStyle w:val="aa"/>
                <w:noProof/>
              </w:rPr>
              <w:t>Подготовительный этап</w:t>
            </w:r>
            <w:r w:rsidR="00644241" w:rsidRPr="00160ED6">
              <w:rPr>
                <w:noProof/>
                <w:webHidden/>
              </w:rPr>
              <w:tab/>
            </w:r>
            <w:r w:rsidRPr="00160ED6">
              <w:rPr>
                <w:noProof/>
                <w:webHidden/>
              </w:rPr>
              <w:fldChar w:fldCharType="begin"/>
            </w:r>
            <w:r w:rsidR="00644241" w:rsidRPr="00160ED6">
              <w:rPr>
                <w:noProof/>
                <w:webHidden/>
              </w:rPr>
              <w:instrText xml:space="preserve"> PAGEREF _Toc51619122 \h </w:instrText>
            </w:r>
            <w:r w:rsidRPr="00160ED6">
              <w:rPr>
                <w:noProof/>
                <w:webHidden/>
              </w:rPr>
            </w:r>
            <w:r w:rsidRPr="00160ED6">
              <w:rPr>
                <w:noProof/>
                <w:webHidden/>
              </w:rPr>
              <w:fldChar w:fldCharType="separate"/>
            </w:r>
            <w:r w:rsidR="00B03DF9">
              <w:rPr>
                <w:noProof/>
                <w:webHidden/>
              </w:rPr>
              <w:t>27</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23" w:history="1">
            <w:r w:rsidR="00644241" w:rsidRPr="00160ED6">
              <w:rPr>
                <w:rStyle w:val="aa"/>
                <w:noProof/>
              </w:rPr>
              <w:t>4.2.</w:t>
            </w:r>
            <w:r w:rsidR="00644241" w:rsidRPr="00160ED6">
              <w:rPr>
                <w:rFonts w:asciiTheme="minorHAnsi" w:eastAsiaTheme="minorEastAsia" w:hAnsiTheme="minorHAnsi" w:cstheme="minorBidi"/>
                <w:noProof/>
                <w:sz w:val="22"/>
                <w:szCs w:val="22"/>
              </w:rPr>
              <w:tab/>
            </w:r>
            <w:r w:rsidR="00644241" w:rsidRPr="00160ED6">
              <w:rPr>
                <w:rStyle w:val="aa"/>
                <w:noProof/>
              </w:rPr>
              <w:t>Основной этап</w:t>
            </w:r>
            <w:r w:rsidR="00644241" w:rsidRPr="00160ED6">
              <w:rPr>
                <w:noProof/>
                <w:webHidden/>
              </w:rPr>
              <w:tab/>
            </w:r>
            <w:r w:rsidRPr="00160ED6">
              <w:rPr>
                <w:noProof/>
                <w:webHidden/>
              </w:rPr>
              <w:fldChar w:fldCharType="begin"/>
            </w:r>
            <w:r w:rsidR="00644241" w:rsidRPr="00160ED6">
              <w:rPr>
                <w:noProof/>
                <w:webHidden/>
              </w:rPr>
              <w:instrText xml:space="preserve"> PAGEREF _Toc51619123 \h </w:instrText>
            </w:r>
            <w:r w:rsidRPr="00160ED6">
              <w:rPr>
                <w:noProof/>
                <w:webHidden/>
              </w:rPr>
            </w:r>
            <w:r w:rsidRPr="00160ED6">
              <w:rPr>
                <w:noProof/>
                <w:webHidden/>
              </w:rPr>
              <w:fldChar w:fldCharType="separate"/>
            </w:r>
            <w:r w:rsidR="00B03DF9">
              <w:rPr>
                <w:noProof/>
                <w:webHidden/>
              </w:rPr>
              <w:t>30</w:t>
            </w:r>
            <w:r w:rsidRPr="00160ED6">
              <w:rPr>
                <w:noProof/>
                <w:webHidden/>
              </w:rPr>
              <w:fldChar w:fldCharType="end"/>
            </w:r>
          </w:hyperlink>
        </w:p>
        <w:p w:rsidR="00644241" w:rsidRPr="00160ED6" w:rsidRDefault="00F170B0" w:rsidP="00DC0F99">
          <w:pPr>
            <w:pStyle w:val="20"/>
            <w:rPr>
              <w:rFonts w:asciiTheme="minorHAnsi" w:eastAsiaTheme="minorEastAsia" w:hAnsiTheme="minorHAnsi" w:cstheme="minorBidi"/>
              <w:noProof/>
              <w:sz w:val="22"/>
              <w:szCs w:val="22"/>
            </w:rPr>
          </w:pPr>
          <w:hyperlink w:anchor="_Toc51619124" w:history="1">
            <w:r w:rsidR="00644241" w:rsidRPr="00160ED6">
              <w:rPr>
                <w:rStyle w:val="aa"/>
                <w:noProof/>
              </w:rPr>
              <w:t>4.3.</w:t>
            </w:r>
            <w:r w:rsidR="00644241" w:rsidRPr="00160ED6">
              <w:rPr>
                <w:rFonts w:asciiTheme="minorHAnsi" w:eastAsiaTheme="minorEastAsia" w:hAnsiTheme="minorHAnsi" w:cstheme="minorBidi"/>
                <w:noProof/>
                <w:sz w:val="22"/>
                <w:szCs w:val="22"/>
              </w:rPr>
              <w:tab/>
            </w:r>
            <w:r w:rsidR="00644241" w:rsidRPr="00160ED6">
              <w:rPr>
                <w:rStyle w:val="aa"/>
                <w:noProof/>
              </w:rPr>
              <w:t>Заключительный этап</w:t>
            </w:r>
            <w:r w:rsidR="00644241" w:rsidRPr="00160ED6">
              <w:rPr>
                <w:noProof/>
                <w:webHidden/>
              </w:rPr>
              <w:tab/>
            </w:r>
            <w:r w:rsidRPr="00160ED6">
              <w:rPr>
                <w:noProof/>
                <w:webHidden/>
              </w:rPr>
              <w:fldChar w:fldCharType="begin"/>
            </w:r>
            <w:r w:rsidR="00644241" w:rsidRPr="00160ED6">
              <w:rPr>
                <w:noProof/>
                <w:webHidden/>
              </w:rPr>
              <w:instrText xml:space="preserve"> PAGEREF _Toc51619124 \h </w:instrText>
            </w:r>
            <w:r w:rsidRPr="00160ED6">
              <w:rPr>
                <w:noProof/>
                <w:webHidden/>
              </w:rPr>
            </w:r>
            <w:r w:rsidRPr="00160ED6">
              <w:rPr>
                <w:noProof/>
                <w:webHidden/>
              </w:rPr>
              <w:fldChar w:fldCharType="separate"/>
            </w:r>
            <w:r w:rsidR="00B03DF9">
              <w:rPr>
                <w:noProof/>
                <w:webHidden/>
              </w:rPr>
              <w:t>33</w:t>
            </w:r>
            <w:r w:rsidRPr="00160ED6">
              <w:rPr>
                <w:noProof/>
                <w:webHidden/>
              </w:rPr>
              <w:fldChar w:fldCharType="end"/>
            </w:r>
          </w:hyperlink>
        </w:p>
        <w:p w:rsidR="00BB7A56" w:rsidRPr="00160ED6" w:rsidRDefault="00F170B0" w:rsidP="00644241">
          <w:pPr>
            <w:spacing w:before="0" w:after="0"/>
            <w:ind w:firstLine="539"/>
          </w:pPr>
          <w:r w:rsidRPr="00160ED6">
            <w:fldChar w:fldCharType="end"/>
          </w:r>
          <w:r w:rsidR="00BB7A56" w:rsidRPr="00160ED6">
            <w:rPr>
              <w:color w:val="000000"/>
            </w:rPr>
            <w:t>Приложение № 1. Схема применения критериев стратегического аудита</w:t>
          </w:r>
        </w:p>
        <w:p w:rsidR="004041F9" w:rsidRPr="00160ED6" w:rsidRDefault="004041F9" w:rsidP="00644241">
          <w:pPr>
            <w:spacing w:before="0" w:after="0"/>
            <w:ind w:firstLine="539"/>
          </w:pPr>
          <w:r w:rsidRPr="00160ED6">
            <w:t xml:space="preserve">Приложение № </w:t>
          </w:r>
          <w:r w:rsidR="00BB7A56" w:rsidRPr="00160ED6">
            <w:t>2</w:t>
          </w:r>
          <w:r w:rsidRPr="00160ED6">
            <w:t>. Матрица подготовительного этапа стратегического аудита (матрица дизайна)</w:t>
          </w:r>
        </w:p>
        <w:p w:rsidR="008557E5" w:rsidRPr="00160ED6" w:rsidRDefault="004041F9" w:rsidP="00644241">
          <w:pPr>
            <w:spacing w:before="0" w:after="0"/>
            <w:ind w:left="2879" w:hanging="2340"/>
          </w:pPr>
          <w:r w:rsidRPr="00160ED6">
            <w:t xml:space="preserve">Приложение № </w:t>
          </w:r>
          <w:r w:rsidR="00BB7A56" w:rsidRPr="00160ED6">
            <w:t>3</w:t>
          </w:r>
          <w:r w:rsidRPr="00160ED6">
            <w:t>. Матрица результатов (по каждому вопросу мероприятия)</w:t>
          </w:r>
        </w:p>
      </w:sdtContent>
    </w:sdt>
    <w:p w:rsidR="008557E5" w:rsidRPr="00160ED6" w:rsidRDefault="003F7A9C" w:rsidP="00562074">
      <w:pPr>
        <w:pStyle w:val="1"/>
        <w:numPr>
          <w:ilvl w:val="0"/>
          <w:numId w:val="13"/>
        </w:numPr>
        <w:tabs>
          <w:tab w:val="left" w:pos="709"/>
        </w:tabs>
        <w:spacing w:before="100" w:beforeAutospacing="1" w:after="100" w:afterAutospacing="1"/>
        <w:rPr>
          <w:sz w:val="28"/>
          <w:szCs w:val="28"/>
        </w:rPr>
      </w:pPr>
      <w:bookmarkStart w:id="1" w:name="_Toc51619103"/>
      <w:r w:rsidRPr="00160ED6">
        <w:rPr>
          <w:color w:val="000000"/>
          <w:sz w:val="28"/>
          <w:szCs w:val="28"/>
        </w:rPr>
        <w:lastRenderedPageBreak/>
        <w:t>Общие положения и определения</w:t>
      </w:r>
      <w:bookmarkEnd w:id="1"/>
    </w:p>
    <w:p w:rsidR="008557E5" w:rsidRPr="00160ED6" w:rsidRDefault="003F7A9C" w:rsidP="00562074">
      <w:pPr>
        <w:pStyle w:val="2"/>
        <w:numPr>
          <w:ilvl w:val="1"/>
          <w:numId w:val="13"/>
        </w:numPr>
        <w:tabs>
          <w:tab w:val="left" w:pos="426"/>
        </w:tabs>
        <w:spacing w:before="100" w:beforeAutospacing="1" w:after="100" w:afterAutospacing="1"/>
        <w:ind w:firstLine="284"/>
      </w:pPr>
      <w:bookmarkStart w:id="2" w:name="_Toc51619104"/>
      <w:r w:rsidRPr="00160ED6">
        <w:rPr>
          <w:color w:val="000000"/>
        </w:rPr>
        <w:t>Общие положения</w:t>
      </w:r>
      <w:bookmarkEnd w:id="2"/>
    </w:p>
    <w:p w:rsidR="008557E5" w:rsidRPr="00160ED6" w:rsidRDefault="003F7A9C">
      <w:pPr>
        <w:widowControl w:val="0"/>
        <w:numPr>
          <w:ilvl w:val="2"/>
          <w:numId w:val="13"/>
        </w:numPr>
        <w:pBdr>
          <w:top w:val="nil"/>
          <w:left w:val="nil"/>
          <w:bottom w:val="nil"/>
          <w:right w:val="nil"/>
          <w:between w:val="nil"/>
        </w:pBdr>
        <w:tabs>
          <w:tab w:val="left" w:pos="1418"/>
        </w:tabs>
        <w:spacing w:before="0" w:after="0"/>
      </w:pPr>
      <w:bookmarkStart w:id="3" w:name="_3znysh7" w:colFirst="0" w:colLast="0"/>
      <w:bookmarkEnd w:id="3"/>
      <w:r w:rsidRPr="00160ED6">
        <w:rPr>
          <w:color w:val="000000"/>
        </w:rPr>
        <w:t>Стандарт внешнего государственного аудита (контроля) СГА</w:t>
      </w:r>
      <w:r w:rsidR="00B01F04" w:rsidRPr="00160ED6">
        <w:rPr>
          <w:color w:val="000000"/>
        </w:rPr>
        <w:t xml:space="preserve"> 105 </w:t>
      </w:r>
      <w:r w:rsidRPr="00160ED6">
        <w:rPr>
          <w:color w:val="000000"/>
        </w:rPr>
        <w:t xml:space="preserve"> «Стратегический аудит» (далее - Стандарт) предназначен для методологического обеспечения реализации полномочий Счетной палаты Российской Федерации (далее - Счетная палата) по осуществлению контрольной и экспертно-аналитической деятельности в виде стратегического аудита</w:t>
      </w:r>
      <w:r w:rsidRPr="00160ED6">
        <w:rPr>
          <w:color w:val="000000"/>
          <w:vertAlign w:val="superscript"/>
        </w:rPr>
        <w:footnoteReference w:id="2"/>
      </w:r>
      <w:r w:rsidRPr="00160ED6">
        <w:rPr>
          <w:color w:val="000000"/>
        </w:rPr>
        <w:t>.</w:t>
      </w:r>
    </w:p>
    <w:p w:rsidR="008557E5" w:rsidRPr="00160ED6" w:rsidRDefault="003F7A9C">
      <w:pPr>
        <w:widowControl w:val="0"/>
        <w:numPr>
          <w:ilvl w:val="2"/>
          <w:numId w:val="13"/>
        </w:numPr>
        <w:pBdr>
          <w:top w:val="nil"/>
          <w:left w:val="nil"/>
          <w:bottom w:val="nil"/>
          <w:right w:val="nil"/>
          <w:between w:val="nil"/>
        </w:pBdr>
        <w:tabs>
          <w:tab w:val="left" w:pos="1418"/>
        </w:tabs>
        <w:spacing w:before="0" w:after="0"/>
        <w:rPr>
          <w:color w:val="000000"/>
        </w:rPr>
      </w:pPr>
      <w:bookmarkStart w:id="4" w:name="_2et92p0" w:colFirst="0" w:colLast="0"/>
      <w:bookmarkEnd w:id="4"/>
      <w:r w:rsidRPr="00160ED6">
        <w:rPr>
          <w:color w:val="000000"/>
        </w:rPr>
        <w:t>Положения Стандарта разработаны с учетом положений Московской декларации, принятой по итогам XXIII Конгресса ИНТОСАИ, профессиональных документов ИНТОСАИ для высших органов аудита</w:t>
      </w:r>
      <w:r w:rsidRPr="00160ED6">
        <w:rPr>
          <w:color w:val="000000"/>
          <w:vertAlign w:val="superscript"/>
        </w:rPr>
        <w:footnoteReference w:id="3"/>
      </w:r>
      <w:r w:rsidRPr="00160ED6">
        <w:rPr>
          <w:color w:val="000000"/>
        </w:rPr>
        <w:t>.</w:t>
      </w:r>
    </w:p>
    <w:p w:rsidR="008557E5" w:rsidRPr="00160ED6" w:rsidRDefault="003F7A9C">
      <w:pPr>
        <w:widowControl w:val="0"/>
        <w:numPr>
          <w:ilvl w:val="2"/>
          <w:numId w:val="13"/>
        </w:numPr>
        <w:pBdr>
          <w:top w:val="nil"/>
          <w:left w:val="nil"/>
          <w:bottom w:val="nil"/>
          <w:right w:val="nil"/>
          <w:between w:val="nil"/>
        </w:pBdr>
        <w:tabs>
          <w:tab w:val="left" w:pos="1418"/>
        </w:tabs>
        <w:spacing w:before="0" w:after="0"/>
      </w:pPr>
      <w:bookmarkStart w:id="5" w:name="_tyjcwt" w:colFirst="0" w:colLast="0"/>
      <w:bookmarkEnd w:id="5"/>
      <w:r w:rsidRPr="00160ED6">
        <w:rPr>
          <w:color w:val="000000"/>
        </w:rPr>
        <w:t>Стандарт определяет общие требования, характеристики, правила и процедуры осуществления Счетной палатой стратегического аудита.</w:t>
      </w:r>
    </w:p>
    <w:p w:rsidR="008557E5" w:rsidRPr="00160ED6" w:rsidRDefault="003F7A9C">
      <w:pPr>
        <w:widowControl w:val="0"/>
        <w:numPr>
          <w:ilvl w:val="2"/>
          <w:numId w:val="13"/>
        </w:numPr>
        <w:pBdr>
          <w:top w:val="nil"/>
          <w:left w:val="nil"/>
          <w:bottom w:val="nil"/>
          <w:right w:val="nil"/>
          <w:between w:val="nil"/>
        </w:pBdr>
        <w:tabs>
          <w:tab w:val="left" w:pos="1418"/>
        </w:tabs>
        <w:spacing w:before="0" w:after="0"/>
      </w:pPr>
      <w:r w:rsidRPr="00160ED6">
        <w:rPr>
          <w:color w:val="000000"/>
        </w:rPr>
        <w:t>Стратегический аудит, осуществляемый Счетной палатой, направлен на содействие органам власти, государственным, общественным и иным организациям в выявлении проблем, рисков и формировании перспективной картины социально-экономического состояния страны и комплексного понимания рисков недостижения стратегических целей, а также на выработку системных рекомендаций участникам стратегического управления по реализации мер и решений, способствующих минимизации соответствующих рисков.</w:t>
      </w:r>
    </w:p>
    <w:p w:rsidR="008557E5" w:rsidRPr="00160ED6" w:rsidRDefault="003F7A9C">
      <w:pPr>
        <w:widowControl w:val="0"/>
        <w:numPr>
          <w:ilvl w:val="2"/>
          <w:numId w:val="13"/>
        </w:numPr>
        <w:pBdr>
          <w:top w:val="nil"/>
          <w:left w:val="nil"/>
          <w:bottom w:val="nil"/>
          <w:right w:val="nil"/>
          <w:between w:val="nil"/>
        </w:pBdr>
        <w:tabs>
          <w:tab w:val="left" w:pos="1418"/>
        </w:tabs>
        <w:spacing w:before="0" w:after="0"/>
      </w:pPr>
      <w:r w:rsidRPr="00160ED6">
        <w:rPr>
          <w:color w:val="000000"/>
        </w:rPr>
        <w:t>Использование в ходе стратегического аудита информации, содержащей сведения, составляющие государственную или иную охраняемую законом тайну, осуществляется в установленном законодательством Российской Федерации порядке.</w:t>
      </w:r>
    </w:p>
    <w:p w:rsidR="008557E5" w:rsidRPr="00160ED6" w:rsidRDefault="003F7A9C" w:rsidP="00C111EE">
      <w:pPr>
        <w:widowControl w:val="0"/>
        <w:numPr>
          <w:ilvl w:val="2"/>
          <w:numId w:val="13"/>
        </w:numPr>
        <w:tabs>
          <w:tab w:val="left" w:pos="1418"/>
        </w:tabs>
        <w:spacing w:before="0" w:after="0"/>
        <w:ind w:firstLine="709"/>
      </w:pPr>
      <w:r w:rsidRPr="00160ED6">
        <w:rPr>
          <w:color w:val="000000"/>
        </w:rPr>
        <w:t xml:space="preserve">Управление качеством контрольного или экспертно-аналитического мероприятия при проведении стратегического аудита осуществляется в </w:t>
      </w:r>
      <w:r w:rsidRPr="00160ED6">
        <w:rPr>
          <w:color w:val="000000"/>
        </w:rPr>
        <w:lastRenderedPageBreak/>
        <w:t xml:space="preserve">соответствии со </w:t>
      </w:r>
      <w:r w:rsidR="00F30B79">
        <w:rPr>
          <w:color w:val="000000"/>
        </w:rPr>
        <w:t>с</w:t>
      </w:r>
      <w:r w:rsidR="00F30B79" w:rsidRPr="00160ED6">
        <w:rPr>
          <w:color w:val="000000"/>
        </w:rPr>
        <w:t xml:space="preserve">тандартом </w:t>
      </w:r>
      <w:r w:rsidR="00AE0556" w:rsidRPr="00160ED6">
        <w:t xml:space="preserve">внешнего государственного аудита (контроля) </w:t>
      </w:r>
      <w:r w:rsidR="00AE0556" w:rsidRPr="00160ED6">
        <w:rPr>
          <w:color w:val="000000"/>
        </w:rPr>
        <w:t>СГА</w:t>
      </w:r>
      <w:r w:rsidR="0003787F">
        <w:rPr>
          <w:color w:val="000000"/>
        </w:rPr>
        <w:t> </w:t>
      </w:r>
      <w:r w:rsidR="00AE0556" w:rsidRPr="00160ED6">
        <w:rPr>
          <w:color w:val="000000"/>
        </w:rPr>
        <w:t xml:space="preserve">107 </w:t>
      </w:r>
      <w:r w:rsidR="00B940D6" w:rsidRPr="00160ED6">
        <w:rPr>
          <w:color w:val="000000"/>
        </w:rPr>
        <w:t>«</w:t>
      </w:r>
      <w:r w:rsidR="00AE0556" w:rsidRPr="00160ED6">
        <w:rPr>
          <w:color w:val="000000"/>
        </w:rPr>
        <w:t>Управление качеством контрольных и экспертно-аналитических мероприятий</w:t>
      </w:r>
      <w:r w:rsidR="00B940D6" w:rsidRPr="00160ED6">
        <w:rPr>
          <w:color w:val="000000"/>
        </w:rPr>
        <w:t>»</w:t>
      </w:r>
      <w:r w:rsidRPr="00160ED6">
        <w:rPr>
          <w:color w:val="000000"/>
        </w:rPr>
        <w:t>.</w:t>
      </w:r>
    </w:p>
    <w:p w:rsidR="00BB0527" w:rsidRPr="00160ED6" w:rsidRDefault="00BB0527" w:rsidP="00634512">
      <w:pPr>
        <w:widowControl w:val="0"/>
        <w:numPr>
          <w:ilvl w:val="2"/>
          <w:numId w:val="13"/>
        </w:numPr>
        <w:tabs>
          <w:tab w:val="left" w:pos="0"/>
        </w:tabs>
        <w:spacing w:before="0" w:after="0"/>
        <w:ind w:firstLine="709"/>
      </w:pPr>
      <w:r w:rsidRPr="00160ED6">
        <w:t xml:space="preserve">Контроль реализации результатов стратегического аудита осуществляется с учетом положений </w:t>
      </w:r>
      <w:r w:rsidR="00F30B79">
        <w:t>с</w:t>
      </w:r>
      <w:r w:rsidR="00F30B79" w:rsidRPr="00160ED6">
        <w:t xml:space="preserve">тандарта </w:t>
      </w:r>
      <w:r w:rsidRPr="00160ED6">
        <w:t xml:space="preserve">внешнего государственного аудита (контроля) СГА 106 «Контроль реализации результатов контрольных и экспертно-аналитических мероприятий». Под контролем реализации результатов стратегического аудита понимается деятельность, осуществляемая членами Коллегии Счетной палаты и руководителями структурных подразделений аппарата Счетной палаты, </w:t>
      </w:r>
      <w:r w:rsidR="00F30B79" w:rsidRPr="00160ED6">
        <w:t>участвовавши</w:t>
      </w:r>
      <w:r w:rsidR="00F30B79">
        <w:t>ми</w:t>
      </w:r>
      <w:r w:rsidR="00B013E6" w:rsidRPr="00B013E6">
        <w:t xml:space="preserve"> </w:t>
      </w:r>
      <w:r w:rsidRPr="00160ED6">
        <w:t xml:space="preserve">в проведении стратегического аудита, в целях оценки итогов </w:t>
      </w:r>
      <w:r w:rsidR="00AA555B" w:rsidRPr="00160ED6">
        <w:t xml:space="preserve">реализации </w:t>
      </w:r>
      <w:r w:rsidRPr="00160ED6">
        <w:t>предложений и рекомендаций</w:t>
      </w:r>
      <w:r w:rsidR="00DC5B1E" w:rsidRPr="00160ED6">
        <w:t>,</w:t>
      </w:r>
      <w:r w:rsidR="00942F5B">
        <w:t xml:space="preserve"> </w:t>
      </w:r>
      <w:r w:rsidR="00AA555B" w:rsidRPr="00160ED6">
        <w:t xml:space="preserve">выданных </w:t>
      </w:r>
      <w:r w:rsidRPr="00160ED6">
        <w:t>по итогам проведенного мероприятия</w:t>
      </w:r>
      <w:r w:rsidR="00AA555B" w:rsidRPr="00160ED6">
        <w:t xml:space="preserve"> объектам аудита (контроля) и иным заинтересованным </w:t>
      </w:r>
      <w:r w:rsidR="00114E08" w:rsidRPr="00160ED6">
        <w:t>органам и организациям</w:t>
      </w:r>
      <w:r w:rsidRPr="00160ED6">
        <w:t>. Целью контроля реализации результатов стратегического аудита является полное, своевременное и качественное выполнение предложений и рекомендаций, изложенных в документах, направляемых Счетной палатой.</w:t>
      </w:r>
    </w:p>
    <w:p w:rsidR="008557E5" w:rsidRPr="00160ED6" w:rsidRDefault="003F7A9C">
      <w:pPr>
        <w:pStyle w:val="2"/>
        <w:numPr>
          <w:ilvl w:val="1"/>
          <w:numId w:val="13"/>
        </w:numPr>
        <w:tabs>
          <w:tab w:val="left" w:pos="426"/>
        </w:tabs>
        <w:ind w:firstLine="284"/>
      </w:pPr>
      <w:bookmarkStart w:id="6" w:name="_3dy6vkm" w:colFirst="0" w:colLast="0"/>
      <w:bookmarkStart w:id="7" w:name="_Toc51619105"/>
      <w:bookmarkEnd w:id="6"/>
      <w:r w:rsidRPr="00160ED6">
        <w:rPr>
          <w:color w:val="000000"/>
        </w:rPr>
        <w:t>Термины и определения</w:t>
      </w:r>
      <w:bookmarkEnd w:id="7"/>
    </w:p>
    <w:p w:rsidR="00D4444C" w:rsidRDefault="003F7A9C" w:rsidP="001347A1">
      <w:pPr>
        <w:widowControl w:val="0"/>
        <w:pBdr>
          <w:top w:val="nil"/>
          <w:left w:val="nil"/>
          <w:bottom w:val="nil"/>
          <w:right w:val="nil"/>
          <w:between w:val="nil"/>
        </w:pBdr>
        <w:spacing w:before="0" w:after="0"/>
        <w:ind w:firstLine="709"/>
        <w:rPr>
          <w:color w:val="000000"/>
        </w:rPr>
      </w:pPr>
      <w:bookmarkStart w:id="8" w:name="_4d34og8" w:colFirst="0" w:colLast="0"/>
      <w:bookmarkEnd w:id="8"/>
      <w:r w:rsidRPr="00160ED6">
        <w:rPr>
          <w:color w:val="000000"/>
        </w:rPr>
        <w:t>Для целей настоящего Стандарта применяются следующие термины и определения:</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стратегический аудит</w:t>
      </w:r>
      <w:r w:rsidRPr="00160ED6">
        <w:rPr>
          <w:color w:val="000000"/>
        </w:rPr>
        <w:t xml:space="preserve"> - вид внешнего государственного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rsidR="008557E5" w:rsidRPr="00160ED6" w:rsidRDefault="003F7A9C">
      <w:pPr>
        <w:widowControl w:val="0"/>
        <w:numPr>
          <w:ilvl w:val="0"/>
          <w:numId w:val="6"/>
        </w:numPr>
        <w:pBdr>
          <w:top w:val="nil"/>
          <w:left w:val="nil"/>
          <w:bottom w:val="nil"/>
          <w:right w:val="nil"/>
          <w:between w:val="nil"/>
        </w:pBdr>
        <w:tabs>
          <w:tab w:val="left" w:pos="993"/>
        </w:tabs>
        <w:spacing w:before="0" w:after="0"/>
        <w:ind w:left="0" w:firstLine="709"/>
        <w:rPr>
          <w:color w:val="000000"/>
        </w:rPr>
      </w:pPr>
      <w:r w:rsidRPr="00160ED6">
        <w:rPr>
          <w:b/>
          <w:color w:val="000000"/>
        </w:rPr>
        <w:t>стратегические цели</w:t>
      </w:r>
      <w:r w:rsidRPr="00160ED6">
        <w:rPr>
          <w:color w:val="000000"/>
        </w:rPr>
        <w:t xml:space="preserve"> – </w:t>
      </w:r>
      <w:r w:rsidR="00D34022">
        <w:rPr>
          <w:color w:val="000000"/>
        </w:rPr>
        <w:t>определяемые</w:t>
      </w:r>
      <w:r w:rsidR="00942F5B">
        <w:rPr>
          <w:color w:val="000000"/>
        </w:rPr>
        <w:t xml:space="preserve"> </w:t>
      </w:r>
      <w:r w:rsidRPr="00160ED6">
        <w:rPr>
          <w:color w:val="000000"/>
        </w:rPr>
        <w:t xml:space="preserve">качественными и (или) количественными характеристиками </w:t>
      </w:r>
      <w:r w:rsidR="000818BB" w:rsidRPr="00160ED6">
        <w:rPr>
          <w:color w:val="000000"/>
        </w:rPr>
        <w:t xml:space="preserve">целевые состояния </w:t>
      </w:r>
      <w:r w:rsidR="007B3F74" w:rsidRPr="00160ED6">
        <w:rPr>
          <w:color w:val="000000"/>
        </w:rPr>
        <w:t xml:space="preserve">безопасности и </w:t>
      </w:r>
      <w:r w:rsidRPr="00160ED6">
        <w:rPr>
          <w:color w:val="000000"/>
        </w:rPr>
        <w:t xml:space="preserve">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 в рамках целеполагания, планирования и программирования на </w:t>
      </w:r>
      <w:r w:rsidRPr="00160ED6">
        <w:rPr>
          <w:color w:val="000000"/>
        </w:rPr>
        <w:lastRenderedPageBreak/>
        <w:t>федеральном уровне</w:t>
      </w:r>
      <w:r w:rsidRPr="00160ED6">
        <w:rPr>
          <w:color w:val="000000"/>
          <w:vertAlign w:val="superscript"/>
        </w:rPr>
        <w:footnoteReference w:id="4"/>
      </w:r>
      <w:r w:rsidRPr="00160ED6">
        <w:rPr>
          <w:color w:val="000000"/>
        </w:rPr>
        <w:t>, а также цели национальных (федеральных) проектов (программ), стратегий деятельности и иных стратегических документов Банка России, государственных корпораций, компаний с государственным участием, цели устойчивого развития</w:t>
      </w:r>
      <w:r w:rsidRPr="00160ED6">
        <w:rPr>
          <w:color w:val="000000"/>
          <w:vertAlign w:val="superscript"/>
        </w:rPr>
        <w:footnoteReference w:id="5"/>
      </w:r>
      <w:r w:rsidRPr="00160ED6">
        <w:rPr>
          <w:color w:val="000000"/>
        </w:rPr>
        <w:t>, иные цели государственной политики Российской Федерации в различных сферах</w:t>
      </w:r>
      <w:r w:rsidRPr="00160ED6">
        <w:rPr>
          <w:color w:val="000000"/>
          <w:vertAlign w:val="superscript"/>
        </w:rPr>
        <w:footnoteReference w:id="6"/>
      </w:r>
      <w:r w:rsidRPr="00160ED6">
        <w:rPr>
          <w:color w:val="000000"/>
        </w:rPr>
        <w:t>;</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участники стратегического управления</w:t>
      </w:r>
      <w:r w:rsidRPr="00160ED6">
        <w:rPr>
          <w:color w:val="000000"/>
        </w:rPr>
        <w:t xml:space="preserve"> (объекты стратегического аудита) - участники стратегического планирования</w:t>
      </w:r>
      <w:r w:rsidRPr="00160ED6">
        <w:rPr>
          <w:color w:val="000000"/>
          <w:vertAlign w:val="superscript"/>
        </w:rPr>
        <w:footnoteReference w:id="7"/>
      </w:r>
      <w:r w:rsidRPr="00160ED6">
        <w:rPr>
          <w:color w:val="000000"/>
        </w:rPr>
        <w:t>, включая сформированные в их составе органы управления проектной деятельностью, государственные корпорации, а также иные органы и организации, в отношении которых Счетная палата вправе осуществлять внешний государственный аудит (контроль) в пределах своих полномочий, установленных законодательством Российской Федерации;</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прямое государственное воздействие</w:t>
      </w:r>
      <w:r w:rsidRPr="00160ED6">
        <w:rPr>
          <w:color w:val="000000"/>
        </w:rPr>
        <w:t xml:space="preserve"> - фактическая деятельность участников стратегического управления в рамках реализации своих функций и полномочий;</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 xml:space="preserve">программно-целевой инструмент (далее - программа) </w:t>
      </w:r>
      <w:r w:rsidRPr="00160ED6">
        <w:rPr>
          <w:color w:val="000000"/>
        </w:rPr>
        <w:t>- утвержденный участником стратегического управления, вышестоящим или иным уполномоченным органом (организацией), Банком России 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 а также секторы финансового рынка Российской Федерации;</w:t>
      </w:r>
    </w:p>
    <w:p w:rsidR="008557E5" w:rsidRPr="00160ED6" w:rsidRDefault="003F7A9C">
      <w:pPr>
        <w:widowControl w:val="0"/>
        <w:numPr>
          <w:ilvl w:val="0"/>
          <w:numId w:val="6"/>
        </w:numPr>
        <w:tabs>
          <w:tab w:val="left" w:pos="993"/>
        </w:tabs>
        <w:spacing w:before="0" w:after="0"/>
        <w:ind w:left="0" w:firstLine="708"/>
        <w:rPr>
          <w:color w:val="000000"/>
        </w:rPr>
      </w:pPr>
      <w:r w:rsidRPr="00160ED6">
        <w:rPr>
          <w:b/>
          <w:color w:val="000000"/>
        </w:rPr>
        <w:t xml:space="preserve">целевые группы </w:t>
      </w:r>
      <w:r w:rsidRPr="00160ED6">
        <w:rPr>
          <w:color w:val="000000"/>
        </w:rPr>
        <w:t>- группы граждан, организаций, позиционируемые участниками стратегического управления в качестве выгодоприобретателей</w:t>
      </w:r>
      <w:r w:rsidR="00942F5B">
        <w:rPr>
          <w:color w:val="000000"/>
        </w:rPr>
        <w:t xml:space="preserve"> </w:t>
      </w:r>
      <w:r w:rsidRPr="00160ED6">
        <w:rPr>
          <w:color w:val="000000"/>
        </w:rPr>
        <w:t xml:space="preserve">от </w:t>
      </w:r>
      <w:r w:rsidRPr="00160ED6">
        <w:rPr>
          <w:color w:val="000000"/>
        </w:rPr>
        <w:lastRenderedPageBreak/>
        <w:t xml:space="preserve">реализации программ и прямого государственного воздействия; </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выгодоприобретател</w:t>
      </w:r>
      <w:r w:rsidR="000818BB" w:rsidRPr="00160ED6">
        <w:rPr>
          <w:b/>
          <w:color w:val="000000"/>
        </w:rPr>
        <w:t>и</w:t>
      </w:r>
      <w:r w:rsidR="00942F5B">
        <w:rPr>
          <w:b/>
          <w:color w:val="000000"/>
        </w:rPr>
        <w:t xml:space="preserve"> </w:t>
      </w:r>
      <w:r w:rsidRPr="00160ED6">
        <w:rPr>
          <w:color w:val="000000"/>
        </w:rPr>
        <w:t>- группы граждан, организаций, потребности или интересы которых целенаправленно или непреднамеренно затрагиваются программой или прямым государственным воздействием;</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 xml:space="preserve">непосредственный результат </w:t>
      </w:r>
      <w:r w:rsidRPr="00160ED6">
        <w:rPr>
          <w:color w:val="000000"/>
        </w:rPr>
        <w:t>- конкретные продукты, формируемые вследствие реализации программ и (или) прямого государственного 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w:t>
      </w:r>
      <w:r w:rsidR="00F30B79">
        <w:rPr>
          <w:color w:val="000000"/>
        </w:rPr>
        <w:t xml:space="preserve">ак </w:t>
      </w:r>
      <w:r w:rsidRPr="00160ED6">
        <w:rPr>
          <w:color w:val="000000"/>
        </w:rPr>
        <w:t>д</w:t>
      </w:r>
      <w:r w:rsidR="00F30B79">
        <w:rPr>
          <w:color w:val="000000"/>
        </w:rPr>
        <w:t>алее</w:t>
      </w:r>
      <w:r w:rsidRPr="00160ED6">
        <w:rPr>
          <w:color w:val="000000"/>
        </w:rPr>
        <w:t>) и нематериальные ценности (механизмы правового регулирования, интеллектуальные права и т</w:t>
      </w:r>
      <w:r w:rsidR="00F30B79">
        <w:rPr>
          <w:color w:val="000000"/>
        </w:rPr>
        <w:t xml:space="preserve">ак </w:t>
      </w:r>
      <w:r w:rsidRPr="00160ED6">
        <w:rPr>
          <w:color w:val="000000"/>
        </w:rPr>
        <w:t>д</w:t>
      </w:r>
      <w:r w:rsidR="00F30B79">
        <w:rPr>
          <w:color w:val="000000"/>
        </w:rPr>
        <w:t>алее</w:t>
      </w:r>
      <w:r w:rsidRPr="00160ED6">
        <w:rPr>
          <w:color w:val="000000"/>
        </w:rPr>
        <w:t>), продукты законотворческой деятельности;</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 xml:space="preserve">конечный результат </w:t>
      </w:r>
      <w:r w:rsidRPr="00160ED6">
        <w:rPr>
          <w:color w:val="000000"/>
        </w:rPr>
        <w:t>– совокупность значимых изменений, возникающих у выгодоприобретателей</w:t>
      </w:r>
      <w:r w:rsidR="00942F5B">
        <w:rPr>
          <w:color w:val="000000"/>
        </w:rPr>
        <w:t xml:space="preserve"> </w:t>
      </w:r>
      <w:r w:rsidRPr="00160ED6">
        <w:rPr>
          <w:color w:val="000000"/>
        </w:rPr>
        <w:t>после использования непосредственных результатов;</w:t>
      </w:r>
    </w:p>
    <w:p w:rsidR="008557E5" w:rsidRPr="00160ED6" w:rsidRDefault="003F7A9C">
      <w:pPr>
        <w:widowControl w:val="0"/>
        <w:numPr>
          <w:ilvl w:val="0"/>
          <w:numId w:val="6"/>
        </w:numPr>
        <w:tabs>
          <w:tab w:val="left" w:pos="993"/>
        </w:tabs>
        <w:spacing w:before="0" w:after="0"/>
        <w:ind w:left="0" w:firstLine="709"/>
        <w:rPr>
          <w:color w:val="000000"/>
        </w:rPr>
      </w:pPr>
      <w:r w:rsidRPr="00160ED6">
        <w:rPr>
          <w:b/>
          <w:color w:val="000000"/>
        </w:rPr>
        <w:t xml:space="preserve">итоговые эффекты </w:t>
      </w:r>
      <w:r w:rsidRPr="00160ED6">
        <w:rPr>
          <w:color w:val="000000"/>
        </w:rPr>
        <w:t xml:space="preserve">- планируемые или фактические средне- и долгосрочные социально-экономические изменения. К итоговым эффектам относятся широкомасштабные изменения общегосударственного характера (состояния общества, общественных отношений, экономики и социальной сферы, системы государственного управления). </w:t>
      </w:r>
    </w:p>
    <w:p w:rsidR="008557E5" w:rsidRPr="00160ED6" w:rsidRDefault="003F7A9C" w:rsidP="00562074">
      <w:pPr>
        <w:pStyle w:val="1"/>
        <w:numPr>
          <w:ilvl w:val="0"/>
          <w:numId w:val="13"/>
        </w:numPr>
        <w:pBdr>
          <w:top w:val="nil"/>
          <w:left w:val="nil"/>
          <w:bottom w:val="nil"/>
          <w:right w:val="nil"/>
          <w:between w:val="nil"/>
        </w:pBdr>
        <w:tabs>
          <w:tab w:val="left" w:pos="-5"/>
        </w:tabs>
        <w:spacing w:before="100" w:beforeAutospacing="1" w:after="100" w:afterAutospacing="1"/>
        <w:ind w:left="0" w:hanging="75"/>
        <w:rPr>
          <w:sz w:val="28"/>
          <w:szCs w:val="28"/>
        </w:rPr>
      </w:pPr>
      <w:bookmarkStart w:id="9" w:name="_Toc51619106"/>
      <w:r w:rsidRPr="00160ED6">
        <w:rPr>
          <w:color w:val="000000"/>
          <w:sz w:val="28"/>
          <w:szCs w:val="28"/>
        </w:rPr>
        <w:t>Содержание и организация стратегического аудита</w:t>
      </w:r>
      <w:bookmarkEnd w:id="9"/>
    </w:p>
    <w:p w:rsidR="008557E5" w:rsidRPr="00160ED6" w:rsidRDefault="003F7A9C" w:rsidP="00562074">
      <w:pPr>
        <w:pStyle w:val="2"/>
        <w:numPr>
          <w:ilvl w:val="1"/>
          <w:numId w:val="13"/>
        </w:numPr>
        <w:tabs>
          <w:tab w:val="left" w:pos="426"/>
        </w:tabs>
        <w:spacing w:before="100" w:beforeAutospacing="1" w:after="100" w:afterAutospacing="1"/>
        <w:ind w:firstLine="284"/>
      </w:pPr>
      <w:bookmarkStart w:id="10" w:name="_Toc51619107"/>
      <w:r w:rsidRPr="00160ED6">
        <w:rPr>
          <w:color w:val="000000"/>
        </w:rPr>
        <w:t>Формат проведения стратегического аудита</w:t>
      </w:r>
      <w:bookmarkEnd w:id="10"/>
    </w:p>
    <w:p w:rsidR="008557E5" w:rsidRPr="001347A1" w:rsidRDefault="003F7A9C">
      <w:pPr>
        <w:widowControl w:val="0"/>
        <w:numPr>
          <w:ilvl w:val="2"/>
          <w:numId w:val="13"/>
        </w:numPr>
        <w:pBdr>
          <w:top w:val="nil"/>
          <w:left w:val="nil"/>
          <w:bottom w:val="nil"/>
          <w:right w:val="nil"/>
          <w:between w:val="nil"/>
        </w:pBdr>
        <w:spacing w:before="0" w:after="0"/>
      </w:pPr>
      <w:r w:rsidRPr="001347A1">
        <w:rPr>
          <w:color w:val="000000"/>
        </w:rPr>
        <w:t xml:space="preserve">Стратегический аудит может проводиться в форме предварительного аудита, оперативного контроля и последующего аудита (контроля) путем организации и проведения </w:t>
      </w:r>
      <w:r w:rsidRPr="001347A1">
        <w:t xml:space="preserve">контрольных и экспертно-аналитических мероприятий, </w:t>
      </w:r>
      <w:r w:rsidRPr="001347A1">
        <w:rPr>
          <w:color w:val="000000"/>
        </w:rPr>
        <w:t>в том числе предусматривающих постоянный мониторинг реализации программ</w:t>
      </w:r>
      <w:r w:rsidRPr="001347A1">
        <w:rPr>
          <w:color w:val="000000"/>
          <w:vertAlign w:val="superscript"/>
        </w:rPr>
        <w:footnoteReference w:id="8"/>
      </w:r>
      <w:r w:rsidR="008312C9" w:rsidRPr="001347A1">
        <w:rPr>
          <w:color w:val="000000"/>
        </w:rPr>
        <w:t>.</w:t>
      </w:r>
    </w:p>
    <w:p w:rsidR="008557E5" w:rsidRPr="001347A1" w:rsidRDefault="003F7A9C">
      <w:pPr>
        <w:widowControl w:val="0"/>
        <w:numPr>
          <w:ilvl w:val="2"/>
          <w:numId w:val="13"/>
        </w:numPr>
        <w:pBdr>
          <w:top w:val="nil"/>
          <w:left w:val="nil"/>
          <w:bottom w:val="nil"/>
          <w:right w:val="nil"/>
          <w:between w:val="nil"/>
        </w:pBdr>
        <w:spacing w:before="0" w:after="0"/>
        <w:rPr>
          <w:color w:val="000000"/>
        </w:rPr>
      </w:pPr>
      <w:r w:rsidRPr="001347A1">
        <w:rPr>
          <w:color w:val="000000"/>
        </w:rPr>
        <w:t xml:space="preserve">В форме предварительного аудита проводится оценка реализуемости стратегических целей, достижение которых предусматривается </w:t>
      </w:r>
      <w:r w:rsidRPr="001347A1">
        <w:rPr>
          <w:color w:val="000000"/>
        </w:rPr>
        <w:lastRenderedPageBreak/>
        <w:t xml:space="preserve">соответствующими программами </w:t>
      </w:r>
      <w:r w:rsidR="00F30B79" w:rsidRPr="001347A1">
        <w:rPr>
          <w:color w:val="000000"/>
        </w:rPr>
        <w:t>на</w:t>
      </w:r>
      <w:r w:rsidR="00B013E6" w:rsidRPr="001347A1">
        <w:rPr>
          <w:color w:val="000000"/>
        </w:rPr>
        <w:t xml:space="preserve"> </w:t>
      </w:r>
      <w:r w:rsidRPr="001347A1">
        <w:rPr>
          <w:color w:val="000000"/>
        </w:rPr>
        <w:t>стадиях их разработки или реализации. При этом могут учитываться результаты экспертиз, проводимых Счетной палатой, оценка запланированных или реализующихся мер прямого государственного воздействия.</w:t>
      </w:r>
    </w:p>
    <w:p w:rsidR="00C76F8E" w:rsidRPr="001347A1" w:rsidRDefault="00CB4560" w:rsidP="00C76F8E">
      <w:pPr>
        <w:widowControl w:val="0"/>
        <w:numPr>
          <w:ilvl w:val="2"/>
          <w:numId w:val="13"/>
        </w:numPr>
        <w:pBdr>
          <w:top w:val="nil"/>
          <w:left w:val="nil"/>
          <w:bottom w:val="nil"/>
          <w:right w:val="nil"/>
          <w:between w:val="nil"/>
        </w:pBdr>
        <w:spacing w:before="0" w:after="0"/>
        <w:rPr>
          <w:color w:val="000000"/>
        </w:rPr>
      </w:pPr>
      <w:r w:rsidRPr="001347A1">
        <w:rPr>
          <w:color w:val="000000"/>
        </w:rPr>
        <w:t>В форме оперативного контроля осуществляется постоянный мониторинг реализации программ</w:t>
      </w:r>
      <w:r w:rsidR="006B1C4E" w:rsidRPr="001347A1">
        <w:rPr>
          <w:color w:val="000000"/>
        </w:rPr>
        <w:t xml:space="preserve">, в ходе которого </w:t>
      </w:r>
      <w:r w:rsidR="004F14BA" w:rsidRPr="001347A1">
        <w:rPr>
          <w:color w:val="000000"/>
        </w:rPr>
        <w:t>проводятся</w:t>
      </w:r>
      <w:r w:rsidR="001347A1">
        <w:rPr>
          <w:color w:val="000000"/>
        </w:rPr>
        <w:t xml:space="preserve"> </w:t>
      </w:r>
      <w:r w:rsidR="006B1C4E" w:rsidRPr="001347A1">
        <w:rPr>
          <w:color w:val="000000"/>
        </w:rPr>
        <w:t>контроль и оценка текущего достижения стратегических целей. В ходе постоянного мониторинга реализации программ</w:t>
      </w:r>
      <w:r w:rsidR="00942F5B" w:rsidRPr="001347A1">
        <w:rPr>
          <w:color w:val="000000"/>
        </w:rPr>
        <w:t xml:space="preserve"> </w:t>
      </w:r>
      <w:r w:rsidR="006B1C4E" w:rsidRPr="001347A1">
        <w:rPr>
          <w:color w:val="000000"/>
        </w:rPr>
        <w:t>также может осуществляться мониторинг рисков и факторов их реализации для формирования оперативного прогноза влияния внутренних и внешних условий, в том числе рисков</w:t>
      </w:r>
      <w:r w:rsidR="004F14BA" w:rsidRPr="001347A1">
        <w:rPr>
          <w:color w:val="000000"/>
        </w:rPr>
        <w:t>,</w:t>
      </w:r>
      <w:r w:rsidR="006B1C4E" w:rsidRPr="001347A1">
        <w:rPr>
          <w:color w:val="000000"/>
        </w:rPr>
        <w:t xml:space="preserve"> на достижени</w:t>
      </w:r>
      <w:r w:rsidR="00A55694" w:rsidRPr="001347A1">
        <w:rPr>
          <w:color w:val="000000"/>
        </w:rPr>
        <w:t xml:space="preserve">е </w:t>
      </w:r>
      <w:r w:rsidR="00AD7968">
        <w:rPr>
          <w:color w:val="000000"/>
        </w:rPr>
        <w:t>стратегических</w:t>
      </w:r>
      <w:r w:rsidR="00A55694" w:rsidRPr="001347A1">
        <w:rPr>
          <w:color w:val="000000"/>
        </w:rPr>
        <w:t xml:space="preserve"> </w:t>
      </w:r>
      <w:r w:rsidR="004F14BA" w:rsidRPr="001347A1">
        <w:rPr>
          <w:color w:val="000000"/>
        </w:rPr>
        <w:t>целей программ</w:t>
      </w:r>
      <w:r w:rsidR="006B1C4E" w:rsidRPr="001347A1">
        <w:rPr>
          <w:color w:val="000000"/>
        </w:rPr>
        <w:t>.</w:t>
      </w:r>
    </w:p>
    <w:p w:rsidR="008557E5" w:rsidRPr="00160ED6" w:rsidRDefault="003F7A9C" w:rsidP="00A81174">
      <w:pPr>
        <w:widowControl w:val="0"/>
        <w:numPr>
          <w:ilvl w:val="2"/>
          <w:numId w:val="13"/>
        </w:numPr>
        <w:pBdr>
          <w:top w:val="nil"/>
          <w:left w:val="nil"/>
          <w:bottom w:val="nil"/>
          <w:right w:val="nil"/>
          <w:between w:val="nil"/>
        </w:pBdr>
        <w:spacing w:before="0" w:after="0"/>
        <w:rPr>
          <w:color w:val="000000"/>
        </w:rPr>
      </w:pPr>
      <w:r w:rsidRPr="001347A1">
        <w:rPr>
          <w:color w:val="000000"/>
        </w:rPr>
        <w:t xml:space="preserve">В форме последующего аудита (контроля) </w:t>
      </w:r>
      <w:r w:rsidR="00F30B79" w:rsidRPr="001347A1">
        <w:rPr>
          <w:color w:val="000000"/>
        </w:rPr>
        <w:t xml:space="preserve">проводятся </w:t>
      </w:r>
      <w:r w:rsidRPr="001347A1">
        <w:rPr>
          <w:color w:val="000000"/>
        </w:rPr>
        <w:t>контроль и оценка результативности достижения стратегических целей через проверку и анализ фактического уровня достижения целевых значений показателей (индикаторов) соответствующих программ, оценку итоговых эффектов от реализации стратегических целей, в том числе</w:t>
      </w:r>
      <w:r w:rsidRPr="00160ED6">
        <w:rPr>
          <w:color w:val="000000"/>
        </w:rPr>
        <w:t xml:space="preserve"> с учетом фактических непосредственных и конечных результатов прямого государственного воздействия, иных внешних и внутренних факторов и условий.</w:t>
      </w:r>
    </w:p>
    <w:p w:rsidR="008557E5" w:rsidRPr="00160ED6" w:rsidRDefault="003F7A9C">
      <w:pPr>
        <w:widowControl w:val="0"/>
        <w:numPr>
          <w:ilvl w:val="2"/>
          <w:numId w:val="13"/>
        </w:numPr>
        <w:pBdr>
          <w:top w:val="nil"/>
          <w:left w:val="nil"/>
          <w:bottom w:val="nil"/>
          <w:right w:val="nil"/>
          <w:between w:val="nil"/>
        </w:pBdr>
        <w:spacing w:before="0" w:after="0"/>
        <w:rPr>
          <w:color w:val="000000"/>
        </w:rPr>
      </w:pPr>
      <w:r w:rsidRPr="00160ED6">
        <w:rPr>
          <w:color w:val="000000"/>
        </w:rPr>
        <w:t xml:space="preserve">Стратегический аудит может проводиться применительно к отдельным целям мероприятий. </w:t>
      </w:r>
    </w:p>
    <w:p w:rsidR="008557E5" w:rsidRPr="00160ED6" w:rsidRDefault="00F30B79">
      <w:pPr>
        <w:widowControl w:val="0"/>
        <w:numPr>
          <w:ilvl w:val="2"/>
          <w:numId w:val="13"/>
        </w:numPr>
        <w:pBdr>
          <w:top w:val="nil"/>
          <w:left w:val="nil"/>
          <w:bottom w:val="nil"/>
          <w:right w:val="nil"/>
          <w:between w:val="nil"/>
        </w:pBdr>
        <w:spacing w:before="0" w:after="0"/>
        <w:rPr>
          <w:color w:val="000000"/>
        </w:rPr>
      </w:pPr>
      <w:r>
        <w:rPr>
          <w:color w:val="000000"/>
        </w:rPr>
        <w:t>С учетом</w:t>
      </w:r>
      <w:r w:rsidR="009135D0" w:rsidRPr="009135D0">
        <w:rPr>
          <w:color w:val="000000"/>
        </w:rPr>
        <w:t xml:space="preserve"> </w:t>
      </w:r>
      <w:r w:rsidR="003F7A9C" w:rsidRPr="00160ED6">
        <w:rPr>
          <w:color w:val="000000"/>
        </w:rPr>
        <w:t>комплексн</w:t>
      </w:r>
      <w:r>
        <w:rPr>
          <w:color w:val="000000"/>
        </w:rPr>
        <w:t>ого</w:t>
      </w:r>
      <w:r w:rsidR="003F7A9C" w:rsidRPr="00160ED6">
        <w:rPr>
          <w:color w:val="000000"/>
        </w:rPr>
        <w:t xml:space="preserve"> и системн</w:t>
      </w:r>
      <w:r>
        <w:rPr>
          <w:color w:val="000000"/>
        </w:rPr>
        <w:t>ого</w:t>
      </w:r>
      <w:r w:rsidR="003F7A9C" w:rsidRPr="00160ED6">
        <w:rPr>
          <w:color w:val="000000"/>
        </w:rPr>
        <w:t xml:space="preserve"> характер</w:t>
      </w:r>
      <w:r>
        <w:rPr>
          <w:color w:val="000000"/>
        </w:rPr>
        <w:t>а</w:t>
      </w:r>
      <w:r w:rsidR="00B013E6" w:rsidRPr="00B013E6">
        <w:rPr>
          <w:color w:val="000000"/>
        </w:rPr>
        <w:t xml:space="preserve"> </w:t>
      </w:r>
      <w:r w:rsidR="003F7A9C" w:rsidRPr="00160ED6">
        <w:rPr>
          <w:color w:val="000000"/>
        </w:rPr>
        <w:t>стратегического аудита, результатов, выводов и предложений (рекомендаций), подготавливаемых по его итогам, стратегический аудит применяется также в рамках комплекса мероприятий Счетной палаты, объединенных предметом аудита (контроля), единой логикой планирования, проведения и обобщения результатов.</w:t>
      </w:r>
    </w:p>
    <w:p w:rsidR="008557E5" w:rsidRPr="00160ED6" w:rsidRDefault="003F7A9C">
      <w:pPr>
        <w:widowControl w:val="0"/>
        <w:numPr>
          <w:ilvl w:val="2"/>
          <w:numId w:val="13"/>
        </w:numPr>
        <w:pBdr>
          <w:top w:val="nil"/>
          <w:left w:val="nil"/>
          <w:bottom w:val="nil"/>
          <w:right w:val="nil"/>
          <w:between w:val="nil"/>
        </w:pBdr>
        <w:spacing w:before="0" w:after="0"/>
        <w:rPr>
          <w:color w:val="000000"/>
        </w:rPr>
      </w:pPr>
      <w:r w:rsidRPr="00160ED6">
        <w:rPr>
          <w:color w:val="000000"/>
        </w:rPr>
        <w:t>При осуществлении стратегического аудита могут применяться такие методы контрольной и экспертно-аналитической деятельности</w:t>
      </w:r>
      <w:r w:rsidR="004F14BA">
        <w:rPr>
          <w:color w:val="000000"/>
        </w:rPr>
        <w:t>,</w:t>
      </w:r>
      <w:r w:rsidRPr="00160ED6">
        <w:rPr>
          <w:color w:val="000000"/>
        </w:rPr>
        <w:t xml:space="preserve"> как проверка, </w:t>
      </w:r>
      <w:r w:rsidRPr="00160ED6">
        <w:rPr>
          <w:color w:val="000000"/>
        </w:rPr>
        <w:lastRenderedPageBreak/>
        <w:t>анализ, обследование и мониторинг</w:t>
      </w:r>
      <w:r w:rsidRPr="00160ED6">
        <w:rPr>
          <w:color w:val="000000"/>
          <w:vertAlign w:val="superscript"/>
        </w:rPr>
        <w:footnoteReference w:id="9"/>
      </w:r>
      <w:r w:rsidRPr="00160ED6">
        <w:rPr>
          <w:color w:val="000000"/>
        </w:rPr>
        <w:t xml:space="preserve">. </w:t>
      </w:r>
    </w:p>
    <w:p w:rsidR="008557E5" w:rsidRPr="00160ED6" w:rsidRDefault="003F7A9C">
      <w:pPr>
        <w:widowControl w:val="0"/>
        <w:numPr>
          <w:ilvl w:val="2"/>
          <w:numId w:val="13"/>
        </w:numPr>
        <w:pBdr>
          <w:top w:val="nil"/>
          <w:left w:val="nil"/>
          <w:bottom w:val="nil"/>
          <w:right w:val="nil"/>
          <w:between w:val="nil"/>
        </w:pBdr>
        <w:spacing w:before="0" w:after="0"/>
        <w:rPr>
          <w:color w:val="000000"/>
        </w:rPr>
      </w:pPr>
      <w:r w:rsidRPr="00160ED6">
        <w:rPr>
          <w:color w:val="000000"/>
        </w:rPr>
        <w:t>Организация, проведение и оформление результатов контрольных и экспертно-аналитических мероприятий с применением стратегического аудита осуществля</w:t>
      </w:r>
      <w:r w:rsidR="004F14BA">
        <w:rPr>
          <w:color w:val="000000"/>
        </w:rPr>
        <w:t>ю</w:t>
      </w:r>
      <w:r w:rsidRPr="00160ED6">
        <w:rPr>
          <w:color w:val="000000"/>
        </w:rPr>
        <w:t xml:space="preserve">тся в порядке, установленном стандартами внешнего государственного аудита (контроля) СГА 101 </w:t>
      </w:r>
      <w:r w:rsidR="00BB53B8" w:rsidRPr="00160ED6">
        <w:rPr>
          <w:color w:val="000000"/>
        </w:rPr>
        <w:t>«</w:t>
      </w:r>
      <w:r w:rsidRPr="00160ED6">
        <w:rPr>
          <w:color w:val="000000"/>
        </w:rPr>
        <w:t>Общие правила проведения контрольного мероприятия</w:t>
      </w:r>
      <w:r w:rsidR="00BB53B8" w:rsidRPr="00160ED6">
        <w:rPr>
          <w:color w:val="000000"/>
        </w:rPr>
        <w:t>»</w:t>
      </w:r>
      <w:r w:rsidRPr="00160ED6">
        <w:rPr>
          <w:color w:val="000000"/>
        </w:rPr>
        <w:t xml:space="preserve"> и СГА 102 </w:t>
      </w:r>
      <w:r w:rsidR="00BB53B8" w:rsidRPr="00160ED6">
        <w:rPr>
          <w:color w:val="000000"/>
        </w:rPr>
        <w:t>«</w:t>
      </w:r>
      <w:r w:rsidRPr="00160ED6">
        <w:rPr>
          <w:color w:val="000000"/>
        </w:rPr>
        <w:t>Общие правила проведения экспертно-аналитических мероприятий</w:t>
      </w:r>
      <w:r w:rsidR="00BB53B8" w:rsidRPr="00160ED6">
        <w:rPr>
          <w:color w:val="000000"/>
        </w:rPr>
        <w:t>»</w:t>
      </w:r>
      <w:r w:rsidRPr="00160ED6">
        <w:rPr>
          <w:color w:val="000000"/>
        </w:rPr>
        <w:t>, с учетом особенн</w:t>
      </w:r>
      <w:r w:rsidR="00A31758" w:rsidRPr="00160ED6">
        <w:rPr>
          <w:color w:val="000000"/>
        </w:rPr>
        <w:t>остей, установленных С</w:t>
      </w:r>
      <w:r w:rsidRPr="00160ED6">
        <w:rPr>
          <w:color w:val="000000"/>
        </w:rPr>
        <w:t>тандартом.</w:t>
      </w:r>
    </w:p>
    <w:p w:rsidR="00562074" w:rsidRPr="00160ED6" w:rsidRDefault="00562074" w:rsidP="00562074">
      <w:pPr>
        <w:pStyle w:val="2"/>
        <w:numPr>
          <w:ilvl w:val="1"/>
          <w:numId w:val="13"/>
        </w:numPr>
        <w:tabs>
          <w:tab w:val="left" w:pos="426"/>
        </w:tabs>
        <w:ind w:firstLine="284"/>
      </w:pPr>
      <w:bookmarkStart w:id="11" w:name="_26in1rg" w:colFirst="0" w:colLast="0"/>
      <w:bookmarkStart w:id="12" w:name="_Toc51619108"/>
      <w:bookmarkEnd w:id="11"/>
      <w:r w:rsidRPr="00160ED6">
        <w:rPr>
          <w:color w:val="000000"/>
        </w:rPr>
        <w:t>Предмет стратегического аудита</w:t>
      </w:r>
      <w:bookmarkEnd w:id="12"/>
    </w:p>
    <w:p w:rsidR="008557E5" w:rsidRPr="00160ED6" w:rsidRDefault="00A81174" w:rsidP="00A81174">
      <w:pPr>
        <w:widowControl w:val="0"/>
        <w:pBdr>
          <w:top w:val="nil"/>
          <w:left w:val="nil"/>
          <w:bottom w:val="nil"/>
          <w:right w:val="nil"/>
          <w:between w:val="nil"/>
        </w:pBdr>
        <w:tabs>
          <w:tab w:val="clear" w:pos="1134"/>
          <w:tab w:val="left" w:pos="709"/>
        </w:tabs>
        <w:spacing w:before="0" w:after="0"/>
        <w:ind w:firstLine="709"/>
        <w:rPr>
          <w:color w:val="000000"/>
        </w:rPr>
      </w:pPr>
      <w:r w:rsidRPr="00160ED6">
        <w:rPr>
          <w:color w:val="000000"/>
        </w:rPr>
        <w:tab/>
      </w:r>
      <w:r w:rsidR="003F7A9C" w:rsidRPr="00160ED6">
        <w:rPr>
          <w:color w:val="000000"/>
        </w:rPr>
        <w:t>2.2.1</w:t>
      </w:r>
      <w:r w:rsidRPr="00160ED6">
        <w:rPr>
          <w:color w:val="000000"/>
        </w:rPr>
        <w:t>.</w:t>
      </w:r>
      <w:r w:rsidRPr="00160ED6">
        <w:rPr>
          <w:color w:val="000000"/>
        </w:rPr>
        <w:tab/>
      </w:r>
      <w:r w:rsidR="003F7A9C" w:rsidRPr="00160ED6">
        <w:rPr>
          <w:color w:val="000000"/>
        </w:rPr>
        <w:t xml:space="preserve">К предмету стратегического аудита </w:t>
      </w:r>
      <w:r w:rsidR="007A2022" w:rsidRPr="00160ED6">
        <w:rPr>
          <w:color w:val="000000"/>
        </w:rPr>
        <w:t>относится достижение стратегических целей, в том числе</w:t>
      </w:r>
      <w:r w:rsidR="003F7A9C" w:rsidRPr="00160ED6">
        <w:rPr>
          <w:color w:val="000000"/>
        </w:rPr>
        <w:t>:</w:t>
      </w:r>
    </w:p>
    <w:p w:rsidR="008557E5" w:rsidRPr="00160ED6" w:rsidRDefault="003F7A9C">
      <w:pPr>
        <w:widowControl w:val="0"/>
        <w:numPr>
          <w:ilvl w:val="0"/>
          <w:numId w:val="1"/>
        </w:numPr>
        <w:pBdr>
          <w:top w:val="nil"/>
          <w:left w:val="nil"/>
          <w:bottom w:val="nil"/>
          <w:right w:val="nil"/>
          <w:between w:val="nil"/>
        </w:pBdr>
        <w:spacing w:before="0" w:after="0"/>
        <w:ind w:left="0" w:firstLine="720"/>
        <w:rPr>
          <w:color w:val="000000"/>
        </w:rPr>
      </w:pPr>
      <w:r w:rsidRPr="00160ED6">
        <w:rPr>
          <w:color w:val="000000" w:themeColor="text1"/>
        </w:rPr>
        <w:t xml:space="preserve">актуальные и прогнозируемые проблемы </w:t>
      </w:r>
      <w:r w:rsidR="00340CFD" w:rsidRPr="00160ED6">
        <w:rPr>
          <w:color w:val="000000" w:themeColor="text1"/>
        </w:rPr>
        <w:t xml:space="preserve">безопасности и социально-экономического развития </w:t>
      </w:r>
      <w:r w:rsidRPr="00160ED6">
        <w:rPr>
          <w:color w:val="000000" w:themeColor="text1"/>
        </w:rPr>
        <w:t xml:space="preserve">и </w:t>
      </w:r>
      <w:r w:rsidR="3BB945ED" w:rsidRPr="00160ED6">
        <w:rPr>
          <w:color w:val="000000" w:themeColor="text1"/>
        </w:rPr>
        <w:t xml:space="preserve">их </w:t>
      </w:r>
      <w:r w:rsidRPr="00160ED6">
        <w:rPr>
          <w:color w:val="000000" w:themeColor="text1"/>
        </w:rPr>
        <w:t xml:space="preserve">причины, ожидания целевых групп, </w:t>
      </w:r>
      <w:r w:rsidR="00A31758" w:rsidRPr="00160ED6">
        <w:rPr>
          <w:color w:val="000000" w:themeColor="text1"/>
        </w:rPr>
        <w:t xml:space="preserve">связанные с </w:t>
      </w:r>
      <w:r w:rsidRPr="00160ED6">
        <w:rPr>
          <w:color w:val="000000" w:themeColor="text1"/>
        </w:rPr>
        <w:t>достижение</w:t>
      </w:r>
      <w:r w:rsidR="00A31758" w:rsidRPr="00160ED6">
        <w:rPr>
          <w:color w:val="000000" w:themeColor="text1"/>
        </w:rPr>
        <w:t>м</w:t>
      </w:r>
      <w:r w:rsidRPr="00160ED6">
        <w:rPr>
          <w:color w:val="000000" w:themeColor="text1"/>
        </w:rPr>
        <w:t xml:space="preserve"> стратегических целей;</w:t>
      </w:r>
    </w:p>
    <w:p w:rsidR="008557E5" w:rsidRPr="00160ED6" w:rsidRDefault="003F7A9C">
      <w:pPr>
        <w:widowControl w:val="0"/>
        <w:numPr>
          <w:ilvl w:val="0"/>
          <w:numId w:val="1"/>
        </w:numPr>
        <w:pBdr>
          <w:top w:val="nil"/>
          <w:left w:val="nil"/>
          <w:bottom w:val="nil"/>
          <w:right w:val="nil"/>
          <w:between w:val="nil"/>
        </w:pBdr>
        <w:spacing w:before="0" w:after="0"/>
        <w:ind w:left="0" w:firstLine="720"/>
        <w:rPr>
          <w:color w:val="000000"/>
        </w:rPr>
      </w:pPr>
      <w:r w:rsidRPr="00160ED6">
        <w:rPr>
          <w:color w:val="000000"/>
        </w:rPr>
        <w:t>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rsidR="008557E5" w:rsidRPr="00160ED6" w:rsidRDefault="003F7A9C">
      <w:pPr>
        <w:widowControl w:val="0"/>
        <w:numPr>
          <w:ilvl w:val="0"/>
          <w:numId w:val="1"/>
        </w:numPr>
        <w:pBdr>
          <w:top w:val="nil"/>
          <w:left w:val="nil"/>
          <w:bottom w:val="nil"/>
          <w:right w:val="nil"/>
          <w:between w:val="nil"/>
        </w:pBdr>
        <w:spacing w:before="0" w:after="0"/>
        <w:ind w:left="0" w:firstLine="720"/>
        <w:rPr>
          <w:color w:val="000000"/>
        </w:rPr>
      </w:pPr>
      <w:bookmarkStart w:id="13" w:name="_35nkun2" w:colFirst="0" w:colLast="0"/>
      <w:bookmarkStart w:id="14" w:name="_1ksv4uv" w:colFirst="0" w:colLast="0"/>
      <w:bookmarkEnd w:id="13"/>
      <w:bookmarkEnd w:id="14"/>
      <w:r w:rsidRPr="00160ED6">
        <w:rPr>
          <w:color w:val="000000"/>
        </w:rPr>
        <w:t>состояние отдельных элементов системы государственного 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управления, а также сферы развития и укрепления финансовой системы и обеспечения стабильности финансового рынка.</w:t>
      </w:r>
    </w:p>
    <w:p w:rsidR="007A2022" w:rsidRPr="00160ED6" w:rsidRDefault="00F30B79" w:rsidP="00F30B79">
      <w:pPr>
        <w:widowControl w:val="0"/>
        <w:pBdr>
          <w:top w:val="nil"/>
          <w:left w:val="nil"/>
          <w:bottom w:val="nil"/>
          <w:right w:val="nil"/>
          <w:between w:val="nil"/>
        </w:pBdr>
        <w:tabs>
          <w:tab w:val="clear" w:pos="1134"/>
          <w:tab w:val="left" w:pos="0"/>
        </w:tabs>
        <w:spacing w:before="0" w:after="0"/>
        <w:ind w:firstLine="709"/>
        <w:rPr>
          <w:color w:val="000000"/>
        </w:rPr>
      </w:pPr>
      <w:bookmarkStart w:id="15" w:name="_44sinio" w:colFirst="0" w:colLast="0"/>
      <w:bookmarkEnd w:id="15"/>
      <w:r>
        <w:rPr>
          <w:color w:val="000000"/>
        </w:rPr>
        <w:t xml:space="preserve">2.2.2. </w:t>
      </w:r>
      <w:r w:rsidR="007A2022" w:rsidRPr="00160ED6">
        <w:rPr>
          <w:color w:val="000000"/>
        </w:rPr>
        <w:t>В рамках предмета стратегического аудита также оценива</w:t>
      </w:r>
      <w:r w:rsidR="000F00B2" w:rsidRPr="00160ED6">
        <w:rPr>
          <w:color w:val="000000"/>
        </w:rPr>
        <w:t xml:space="preserve">ется </w:t>
      </w:r>
      <w:r w:rsidR="00874E0B" w:rsidRPr="00160ED6">
        <w:rPr>
          <w:color w:val="000000"/>
        </w:rPr>
        <w:t xml:space="preserve">планируемая или фактическая </w:t>
      </w:r>
      <w:r w:rsidR="007A2022" w:rsidRPr="00160ED6">
        <w:rPr>
          <w:color w:val="000000"/>
        </w:rPr>
        <w:t>деятельность объекта аудита (контроля), направленная на достижение стратегических целей</w:t>
      </w:r>
      <w:r w:rsidR="00A31758" w:rsidRPr="00160ED6">
        <w:rPr>
          <w:color w:val="000000"/>
        </w:rPr>
        <w:t>,</w:t>
      </w:r>
      <w:r w:rsidR="007A2022" w:rsidRPr="00160ED6">
        <w:rPr>
          <w:color w:val="000000"/>
        </w:rPr>
        <w:t xml:space="preserve"> в пределах полномочий, </w:t>
      </w:r>
      <w:r w:rsidR="007A2022" w:rsidRPr="00160ED6">
        <w:rPr>
          <w:color w:val="000000"/>
        </w:rPr>
        <w:lastRenderedPageBreak/>
        <w:t>установленных законодательством Российской Федерации.</w:t>
      </w:r>
    </w:p>
    <w:p w:rsidR="008557E5" w:rsidRPr="00160ED6" w:rsidRDefault="00F30B79" w:rsidP="00F30B79">
      <w:pPr>
        <w:widowControl w:val="0"/>
        <w:pBdr>
          <w:top w:val="nil"/>
          <w:left w:val="nil"/>
          <w:bottom w:val="nil"/>
          <w:right w:val="nil"/>
          <w:between w:val="nil"/>
        </w:pBdr>
        <w:tabs>
          <w:tab w:val="left" w:pos="0"/>
        </w:tabs>
        <w:spacing w:before="0" w:after="0"/>
        <w:ind w:firstLine="709"/>
        <w:rPr>
          <w:color w:val="000000"/>
        </w:rPr>
      </w:pPr>
      <w:r>
        <w:rPr>
          <w:color w:val="000000"/>
        </w:rPr>
        <w:t xml:space="preserve">2.2.3. </w:t>
      </w:r>
      <w:r w:rsidR="003F7A9C" w:rsidRPr="00160ED6">
        <w:rPr>
          <w:color w:val="000000"/>
        </w:rPr>
        <w:t>Предмет стратегического аудита определяется в том числе по результатам постоянного мониторинга на этапе планирования работы Счетной палаты на очередной год, предмет конкретизируется в ходе подготовительного этапа проведения контрольного или экспертно-аналитического мероприятия, его окончательная формулировка включается в утверждаемую программу мероприятия.</w:t>
      </w:r>
    </w:p>
    <w:p w:rsidR="008557E5" w:rsidRPr="00160ED6" w:rsidRDefault="00003B7F">
      <w:pPr>
        <w:pStyle w:val="2"/>
        <w:numPr>
          <w:ilvl w:val="1"/>
          <w:numId w:val="13"/>
        </w:numPr>
        <w:tabs>
          <w:tab w:val="left" w:pos="-5"/>
        </w:tabs>
        <w:ind w:firstLine="0"/>
      </w:pPr>
      <w:bookmarkStart w:id="16" w:name="_Toc51619109"/>
      <w:r>
        <w:rPr>
          <w:color w:val="000000" w:themeColor="text1"/>
        </w:rPr>
        <w:t xml:space="preserve"> </w:t>
      </w:r>
      <w:r w:rsidR="003F7A9C" w:rsidRPr="00160ED6">
        <w:rPr>
          <w:color w:val="000000" w:themeColor="text1"/>
        </w:rPr>
        <w:t>Цели стратегического аудита</w:t>
      </w:r>
      <w:bookmarkEnd w:id="16"/>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Стратегический аудит нацелен на оценку реализуемости, рисков и результатов достижения стратегических целей, в том числе на оценку соответствующих программ. </w:t>
      </w:r>
    </w:p>
    <w:p w:rsidR="008557E5" w:rsidRPr="00160ED6" w:rsidRDefault="003F7A9C">
      <w:pPr>
        <w:widowControl w:val="0"/>
        <w:numPr>
          <w:ilvl w:val="3"/>
          <w:numId w:val="13"/>
        </w:numPr>
        <w:pBdr>
          <w:top w:val="nil"/>
          <w:left w:val="nil"/>
          <w:bottom w:val="nil"/>
          <w:right w:val="nil"/>
          <w:between w:val="nil"/>
        </w:pBdr>
        <w:tabs>
          <w:tab w:val="left" w:pos="1701"/>
        </w:tabs>
        <w:spacing w:before="0" w:after="0"/>
        <w:ind w:left="0" w:firstLine="1560"/>
      </w:pPr>
      <w:bookmarkStart w:id="17" w:name="_z337ya" w:colFirst="0" w:colLast="0"/>
      <w:bookmarkEnd w:id="17"/>
      <w:r w:rsidRPr="00160ED6">
        <w:rPr>
          <w:b/>
          <w:color w:val="000000"/>
        </w:rPr>
        <w:t>Оценка реализуемости</w:t>
      </w:r>
      <w:r w:rsidRPr="00160ED6">
        <w:rPr>
          <w:color w:val="000000"/>
        </w:rPr>
        <w:t xml:space="preserve"> стратегических целей проводится для определения вероятности и возможности достижения стратегических целей посредством оценки соответствующих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программой.</w:t>
      </w:r>
    </w:p>
    <w:p w:rsidR="008557E5" w:rsidRPr="00160ED6" w:rsidRDefault="003F7A9C">
      <w:pPr>
        <w:widowControl w:val="0"/>
        <w:numPr>
          <w:ilvl w:val="3"/>
          <w:numId w:val="13"/>
        </w:numPr>
        <w:pBdr>
          <w:top w:val="nil"/>
          <w:left w:val="nil"/>
          <w:bottom w:val="nil"/>
          <w:right w:val="nil"/>
          <w:between w:val="nil"/>
        </w:pBdr>
        <w:tabs>
          <w:tab w:val="left" w:pos="1701"/>
        </w:tabs>
        <w:spacing w:before="0" w:after="0"/>
        <w:ind w:left="0" w:firstLine="1560"/>
      </w:pPr>
      <w:bookmarkStart w:id="18" w:name="_3j2qqm3" w:colFirst="0" w:colLast="0"/>
      <w:bookmarkEnd w:id="18"/>
      <w:r w:rsidRPr="00160ED6">
        <w:rPr>
          <w:b/>
          <w:color w:val="000000" w:themeColor="text1"/>
        </w:rPr>
        <w:t>Оценка рисков</w:t>
      </w:r>
      <w:r w:rsidRPr="00160ED6">
        <w:rPr>
          <w:color w:val="000000" w:themeColor="text1"/>
        </w:rPr>
        <w:t xml:space="preserve"> достижения стратегических целей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w:t>
      </w:r>
      <w:r w:rsidR="2C922117" w:rsidRPr="00160ED6">
        <w:rPr>
          <w:color w:val="000000" w:themeColor="text1"/>
        </w:rPr>
        <w:t xml:space="preserve">в целях </w:t>
      </w:r>
      <w:r w:rsidRPr="00160ED6" w:rsidDel="004F3806">
        <w:rPr>
          <w:color w:val="000000" w:themeColor="text1"/>
        </w:rPr>
        <w:t xml:space="preserve">определения </w:t>
      </w:r>
      <w:r w:rsidR="640FB668" w:rsidRPr="00160ED6">
        <w:rPr>
          <w:color w:val="000000" w:themeColor="text1"/>
        </w:rPr>
        <w:t xml:space="preserve">наличия и степени </w:t>
      </w:r>
      <w:r w:rsidRPr="00160ED6">
        <w:rPr>
          <w:color w:val="000000" w:themeColor="text1"/>
        </w:rPr>
        <w:t xml:space="preserve">влияния </w:t>
      </w:r>
      <w:r w:rsidR="000C1E25" w:rsidRPr="00160ED6">
        <w:rPr>
          <w:color w:val="000000" w:themeColor="text1"/>
        </w:rPr>
        <w:t>внутренн</w:t>
      </w:r>
      <w:r w:rsidR="007B60E0" w:rsidRPr="00160ED6">
        <w:rPr>
          <w:color w:val="000000" w:themeColor="text1"/>
        </w:rPr>
        <w:t>их</w:t>
      </w:r>
      <w:r w:rsidR="000C1E25" w:rsidRPr="00160ED6">
        <w:rPr>
          <w:color w:val="000000" w:themeColor="text1"/>
        </w:rPr>
        <w:t xml:space="preserve"> и внешн</w:t>
      </w:r>
      <w:r w:rsidR="007B60E0" w:rsidRPr="00160ED6">
        <w:rPr>
          <w:color w:val="000000" w:themeColor="text1"/>
        </w:rPr>
        <w:t>их</w:t>
      </w:r>
      <w:r w:rsidR="009135D0" w:rsidRPr="009135D0">
        <w:rPr>
          <w:color w:val="000000" w:themeColor="text1"/>
        </w:rPr>
        <w:t xml:space="preserve"> </w:t>
      </w:r>
      <w:r w:rsidR="007B60E0" w:rsidRPr="00160ED6">
        <w:rPr>
          <w:color w:val="000000" w:themeColor="text1"/>
        </w:rPr>
        <w:t xml:space="preserve">условий </w:t>
      </w:r>
      <w:r w:rsidR="15600531" w:rsidRPr="00160ED6">
        <w:rPr>
          <w:color w:val="000000" w:themeColor="text1"/>
        </w:rPr>
        <w:t xml:space="preserve">(факторов) </w:t>
      </w:r>
      <w:r w:rsidRPr="00160ED6">
        <w:rPr>
          <w:color w:val="000000" w:themeColor="text1"/>
        </w:rPr>
        <w:t>на достижение стратегических целей</w:t>
      </w:r>
      <w:r w:rsidR="00DE4FC2">
        <w:rPr>
          <w:color w:val="000000" w:themeColor="text1"/>
        </w:rPr>
        <w:t>,</w:t>
      </w:r>
      <w:r w:rsidR="009135D0" w:rsidRPr="009135D0">
        <w:rPr>
          <w:color w:val="000000" w:themeColor="text1"/>
        </w:rPr>
        <w:t xml:space="preserve"> </w:t>
      </w:r>
      <w:r w:rsidR="70CEE958" w:rsidRPr="00160ED6">
        <w:rPr>
          <w:color w:val="000000" w:themeColor="text1"/>
        </w:rPr>
        <w:t>включая</w:t>
      </w:r>
      <w:r w:rsidRPr="00160ED6">
        <w:rPr>
          <w:color w:val="000000" w:themeColor="text1"/>
        </w:rPr>
        <w:t xml:space="preserve"> в том числе оценк</w:t>
      </w:r>
      <w:r w:rsidR="71621C21" w:rsidRPr="00160ED6">
        <w:rPr>
          <w:color w:val="000000" w:themeColor="text1"/>
        </w:rPr>
        <w:t>у</w:t>
      </w:r>
      <w:r w:rsidRPr="00160ED6">
        <w:rPr>
          <w:color w:val="000000" w:themeColor="text1"/>
        </w:rPr>
        <w:t xml:space="preserve"> рисков соответствующих программ </w:t>
      </w:r>
      <w:r w:rsidR="4BAD2BF1" w:rsidRPr="00160ED6">
        <w:rPr>
          <w:color w:val="000000" w:themeColor="text1"/>
        </w:rPr>
        <w:t xml:space="preserve">или </w:t>
      </w:r>
      <w:r w:rsidRPr="00160ED6">
        <w:rPr>
          <w:color w:val="000000" w:themeColor="text1"/>
        </w:rPr>
        <w:t>прямого государственного воздействия, направленных на их достижение.</w:t>
      </w:r>
    </w:p>
    <w:p w:rsidR="008557E5" w:rsidRPr="00160ED6" w:rsidRDefault="003F7A9C">
      <w:pPr>
        <w:widowControl w:val="0"/>
        <w:numPr>
          <w:ilvl w:val="3"/>
          <w:numId w:val="13"/>
        </w:numPr>
        <w:pBdr>
          <w:top w:val="nil"/>
          <w:left w:val="nil"/>
          <w:bottom w:val="nil"/>
          <w:right w:val="nil"/>
          <w:between w:val="nil"/>
        </w:pBdr>
        <w:tabs>
          <w:tab w:val="left" w:pos="1701"/>
        </w:tabs>
        <w:spacing w:before="0" w:after="0"/>
        <w:ind w:left="0" w:firstLine="1560"/>
      </w:pPr>
      <w:bookmarkStart w:id="19" w:name="_1y810tw" w:colFirst="0" w:colLast="0"/>
      <w:bookmarkEnd w:id="19"/>
      <w:r w:rsidRPr="00160ED6">
        <w:rPr>
          <w:b/>
          <w:color w:val="000000"/>
        </w:rPr>
        <w:t>Оценка результатов</w:t>
      </w:r>
      <w:r w:rsidRPr="00160ED6">
        <w:rPr>
          <w:color w:val="000000"/>
        </w:rPr>
        <w:t xml:space="preserve"> достижения стратегических целей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программ и осуществления прямого государственного воздействия, направленных </w:t>
      </w:r>
      <w:r w:rsidRPr="00160ED6">
        <w:rPr>
          <w:color w:val="000000"/>
        </w:rPr>
        <w:lastRenderedPageBreak/>
        <w:t>на достижение стратегических целей. Оценка результатов достижения стратегических целей среди прочего включает:</w:t>
      </w:r>
    </w:p>
    <w:p w:rsidR="008557E5" w:rsidRPr="00160ED6" w:rsidRDefault="003F7A9C" w:rsidP="0046327E">
      <w:pPr>
        <w:widowControl w:val="0"/>
        <w:tabs>
          <w:tab w:val="left" w:pos="851"/>
        </w:tabs>
        <w:spacing w:before="0" w:after="0"/>
        <w:ind w:firstLine="709"/>
        <w:rPr>
          <w:rFonts w:ascii="Arial" w:eastAsia="Arial" w:hAnsi="Arial" w:cs="Arial"/>
          <w:color w:val="000000"/>
          <w:sz w:val="22"/>
          <w:szCs w:val="22"/>
        </w:rPr>
      </w:pPr>
      <w:bookmarkStart w:id="20" w:name="_4i7ojhp" w:colFirst="0" w:colLast="0"/>
      <w:bookmarkEnd w:id="20"/>
      <w:r w:rsidRPr="00160ED6">
        <w:rPr>
          <w:color w:val="000000"/>
        </w:rPr>
        <w:t>оценку достижения (возможности достижения) по итогам реализации программы намеченных конечных результатов;</w:t>
      </w:r>
    </w:p>
    <w:p w:rsidR="008557E5" w:rsidRPr="00160ED6" w:rsidRDefault="003F7A9C" w:rsidP="0046327E">
      <w:pPr>
        <w:widowControl w:val="0"/>
        <w:pBdr>
          <w:top w:val="nil"/>
          <w:left w:val="nil"/>
          <w:bottom w:val="nil"/>
          <w:right w:val="nil"/>
          <w:between w:val="nil"/>
        </w:pBdr>
        <w:tabs>
          <w:tab w:val="left" w:pos="851"/>
        </w:tabs>
        <w:spacing w:before="0" w:after="0"/>
        <w:ind w:firstLine="709"/>
        <w:rPr>
          <w:color w:val="000000"/>
        </w:rPr>
      </w:pPr>
      <w:r w:rsidRPr="00160ED6">
        <w:rPr>
          <w:color w:val="000000"/>
        </w:rPr>
        <w:t>оценку того, стали (станут) ли результаты программы причиной значительных непреднамеренных изменений в сферах, затрагивающих интересы  целевых групп и выгодоприобретателей;</w:t>
      </w:r>
    </w:p>
    <w:p w:rsidR="008557E5" w:rsidRPr="00160ED6" w:rsidRDefault="003F7A9C" w:rsidP="0046327E">
      <w:pPr>
        <w:widowControl w:val="0"/>
        <w:pBdr>
          <w:top w:val="nil"/>
          <w:left w:val="nil"/>
          <w:bottom w:val="nil"/>
          <w:right w:val="nil"/>
          <w:between w:val="nil"/>
        </w:pBdr>
        <w:tabs>
          <w:tab w:val="left" w:pos="851"/>
        </w:tabs>
        <w:spacing w:before="0" w:after="0"/>
        <w:ind w:firstLine="709"/>
        <w:rPr>
          <w:color w:val="000000"/>
        </w:rPr>
      </w:pPr>
      <w:bookmarkStart w:id="21" w:name="_2xcytpi" w:colFirst="0" w:colLast="0"/>
      <w:bookmarkEnd w:id="21"/>
      <w:r w:rsidRPr="00160ED6">
        <w:rPr>
          <w:color w:val="000000"/>
        </w:rPr>
        <w:t>оценку того, в какой степени программы или проекты программ дублируют или противоречат другим программам или отдельным действиям в рамках планируемого или реализуемого прямого государственного воздействия;</w:t>
      </w:r>
    </w:p>
    <w:p w:rsidR="008557E5" w:rsidRPr="00160ED6" w:rsidRDefault="003F7A9C" w:rsidP="0046327E">
      <w:pPr>
        <w:widowControl w:val="0"/>
        <w:pBdr>
          <w:top w:val="nil"/>
          <w:left w:val="nil"/>
          <w:bottom w:val="nil"/>
          <w:right w:val="nil"/>
          <w:between w:val="nil"/>
        </w:pBdr>
        <w:tabs>
          <w:tab w:val="left" w:pos="851"/>
        </w:tabs>
        <w:spacing w:before="0" w:after="0"/>
        <w:ind w:firstLine="709"/>
        <w:rPr>
          <w:color w:val="000000"/>
        </w:rPr>
      </w:pPr>
      <w:bookmarkStart w:id="22" w:name="_1ci93xb" w:colFirst="0" w:colLast="0"/>
      <w:bookmarkEnd w:id="22"/>
      <w:r w:rsidRPr="00160ED6">
        <w:rPr>
          <w:color w:val="000000"/>
        </w:rPr>
        <w:t>оценку надежности</w:t>
      </w:r>
      <w:r w:rsidR="009135D0" w:rsidRPr="009135D0">
        <w:rPr>
          <w:color w:val="000000"/>
        </w:rPr>
        <w:t xml:space="preserve"> </w:t>
      </w:r>
      <w:r w:rsidRPr="00160ED6">
        <w:rPr>
          <w:color w:val="000000"/>
        </w:rPr>
        <w:t>и актуальности показателей непосредственного результата, конечного результата и итогового эффекта программы или проекта программы</w:t>
      </w:r>
      <w:r w:rsidR="00B940D6" w:rsidRPr="00160ED6">
        <w:rPr>
          <w:color w:val="000000"/>
        </w:rPr>
        <w:t>, достоверности их фактически</w:t>
      </w:r>
      <w:r w:rsidR="00414120" w:rsidRPr="00160ED6">
        <w:rPr>
          <w:color w:val="000000"/>
        </w:rPr>
        <w:t>х</w:t>
      </w:r>
      <w:r w:rsidR="00B940D6" w:rsidRPr="00160ED6">
        <w:rPr>
          <w:color w:val="000000"/>
        </w:rPr>
        <w:t xml:space="preserve"> или целевых значений</w:t>
      </w:r>
      <w:r w:rsidR="009135D0" w:rsidRPr="009135D0">
        <w:rPr>
          <w:color w:val="000000"/>
        </w:rPr>
        <w:t xml:space="preserve"> </w:t>
      </w:r>
      <w:r w:rsidR="00F22D4B" w:rsidRPr="00160ED6">
        <w:rPr>
          <w:color w:val="000000"/>
        </w:rPr>
        <w:t>соответственно</w:t>
      </w:r>
      <w:r w:rsidRPr="00160ED6">
        <w:rPr>
          <w:color w:val="000000"/>
        </w:rPr>
        <w:t>.</w:t>
      </w:r>
    </w:p>
    <w:p w:rsidR="008557E5" w:rsidRPr="00160ED6" w:rsidRDefault="003F7A9C">
      <w:pPr>
        <w:widowControl w:val="0"/>
        <w:numPr>
          <w:ilvl w:val="3"/>
          <w:numId w:val="13"/>
        </w:numPr>
        <w:pBdr>
          <w:top w:val="nil"/>
          <w:left w:val="nil"/>
          <w:bottom w:val="nil"/>
          <w:right w:val="nil"/>
          <w:between w:val="nil"/>
        </w:pBdr>
        <w:tabs>
          <w:tab w:val="left" w:pos="1701"/>
        </w:tabs>
        <w:spacing w:before="0" w:after="0"/>
        <w:ind w:left="0" w:firstLine="1560"/>
      </w:pPr>
      <w:r w:rsidRPr="00160ED6">
        <w:rPr>
          <w:color w:val="000000" w:themeColor="text1"/>
        </w:rPr>
        <w:t xml:space="preserve">Цели или вопросы стратегического аудита 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w:t>
      </w:r>
      <w:r w:rsidR="00591809" w:rsidRPr="00160ED6">
        <w:rPr>
          <w:color w:val="000000" w:themeColor="text1"/>
        </w:rPr>
        <w:t xml:space="preserve">программами, включая </w:t>
      </w:r>
      <w:r w:rsidRPr="00160ED6">
        <w:rPr>
          <w:color w:val="000000" w:themeColor="text1"/>
        </w:rPr>
        <w:t>документ</w:t>
      </w:r>
      <w:r w:rsidR="00591809" w:rsidRPr="00160ED6">
        <w:rPr>
          <w:color w:val="000000" w:themeColor="text1"/>
        </w:rPr>
        <w:t>ы</w:t>
      </w:r>
      <w:r w:rsidRPr="00160ED6">
        <w:rPr>
          <w:color w:val="000000" w:themeColor="text1"/>
        </w:rPr>
        <w:t xml:space="preserve"> стратегического планирования, разрабатываемые в рамках целеполагания</w:t>
      </w:r>
      <w:r w:rsidR="006D2C30" w:rsidRPr="00160ED6">
        <w:rPr>
          <w:color w:val="000000" w:themeColor="text1"/>
        </w:rPr>
        <w:t>,</w:t>
      </w:r>
      <w:r w:rsidRPr="00160ED6">
        <w:rPr>
          <w:color w:val="000000" w:themeColor="text1"/>
        </w:rPr>
        <w:t xml:space="preserve"> прогнозирования, </w:t>
      </w:r>
      <w:r w:rsidR="006D2C30" w:rsidRPr="00160ED6">
        <w:rPr>
          <w:color w:val="000000" w:themeColor="text1"/>
        </w:rPr>
        <w:t>планирования и программирования</w:t>
      </w:r>
      <w:r w:rsidR="000F00B2" w:rsidRPr="00160ED6">
        <w:rPr>
          <w:color w:val="000000" w:themeColor="text1"/>
        </w:rPr>
        <w:t>,</w:t>
      </w:r>
      <w:r w:rsidR="00942F5B">
        <w:rPr>
          <w:color w:val="000000" w:themeColor="text1"/>
        </w:rPr>
        <w:t xml:space="preserve"> </w:t>
      </w:r>
      <w:r w:rsidRPr="00160ED6">
        <w:rPr>
          <w:color w:val="000000" w:themeColor="text1"/>
        </w:rPr>
        <w:t xml:space="preserve">риски и значимость деятельности участников стратегического управления, актуальность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воздействий и результатов, прямое причинно-следственное влияние прямых государственных воздействий на достижение стратегических целей, широта охвата распространенности результатов </w:t>
      </w:r>
      <w:r w:rsidR="00B940D6" w:rsidRPr="00160ED6">
        <w:rPr>
          <w:color w:val="000000" w:themeColor="text1"/>
        </w:rPr>
        <w:t xml:space="preserve">программ </w:t>
      </w:r>
      <w:r w:rsidRPr="00160ED6">
        <w:rPr>
          <w:color w:val="000000" w:themeColor="text1"/>
        </w:rPr>
        <w:t xml:space="preserve">и прямого государственного воздействия с точки зрения территориального или отраслевого охвата, охвата </w:t>
      </w:r>
      <w:r w:rsidR="47F6FC60" w:rsidRPr="00160ED6">
        <w:rPr>
          <w:color w:val="000000" w:themeColor="text1"/>
        </w:rPr>
        <w:t xml:space="preserve">различных </w:t>
      </w:r>
      <w:r w:rsidRPr="00160ED6">
        <w:rPr>
          <w:color w:val="000000" w:themeColor="text1"/>
        </w:rPr>
        <w:t xml:space="preserve">целевых групп, устойчивость фактических или </w:t>
      </w:r>
      <w:r w:rsidRPr="00160ED6">
        <w:rPr>
          <w:color w:val="000000" w:themeColor="text1"/>
        </w:rPr>
        <w:lastRenderedPageBreak/>
        <w:t>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стратегического аудита с учетом специфики сферы</w:t>
      </w:r>
      <w:r w:rsidR="00B940D6" w:rsidRPr="00160ED6">
        <w:rPr>
          <w:color w:val="000000" w:themeColor="text1"/>
        </w:rPr>
        <w:t xml:space="preserve"> (предметной области)</w:t>
      </w:r>
      <w:r w:rsidRPr="00160ED6">
        <w:rPr>
          <w:color w:val="000000" w:themeColor="text1"/>
        </w:rPr>
        <w:t>, в которой осуществляет свою деятельность объект аудита</w:t>
      </w:r>
      <w:r w:rsidR="002D6541" w:rsidRPr="00160ED6">
        <w:rPr>
          <w:color w:val="000000" w:themeColor="text1"/>
        </w:rPr>
        <w:t xml:space="preserve"> (контроля)</w:t>
      </w:r>
      <w:r w:rsidRPr="00160ED6">
        <w:rPr>
          <w:color w:val="000000" w:themeColor="text1"/>
        </w:rPr>
        <w:t>.</w:t>
      </w:r>
    </w:p>
    <w:p w:rsidR="008557E5" w:rsidRPr="00160ED6" w:rsidRDefault="003F7A9C">
      <w:pPr>
        <w:widowControl w:val="0"/>
        <w:numPr>
          <w:ilvl w:val="3"/>
          <w:numId w:val="13"/>
        </w:numPr>
        <w:pBdr>
          <w:top w:val="nil"/>
          <w:left w:val="nil"/>
          <w:bottom w:val="nil"/>
          <w:right w:val="nil"/>
          <w:between w:val="nil"/>
        </w:pBdr>
        <w:tabs>
          <w:tab w:val="left" w:pos="1701"/>
        </w:tabs>
        <w:spacing w:before="0" w:after="0"/>
        <w:ind w:left="0" w:firstLine="1560"/>
      </w:pPr>
      <w:r w:rsidRPr="00160ED6">
        <w:rPr>
          <w:color w:val="000000"/>
        </w:rPr>
        <w:t xml:space="preserve">К целям и вопросам стратегического аудита также относятся оценки </w:t>
      </w:r>
      <w:r w:rsidR="00B940D6" w:rsidRPr="00160ED6">
        <w:rPr>
          <w:color w:val="000000"/>
        </w:rPr>
        <w:t xml:space="preserve">планируемого (фактического) </w:t>
      </w:r>
      <w:r w:rsidRPr="00160ED6">
        <w:rPr>
          <w:color w:val="000000"/>
        </w:rPr>
        <w:t>межотраслевого и (или) межведомственного влияния на конечные результаты и итоговые эффекты соответствующих программ и государственной политики в соответствующих сферах.</w:t>
      </w:r>
    </w:p>
    <w:p w:rsidR="008557E5" w:rsidRPr="00160ED6" w:rsidRDefault="003F7A9C">
      <w:pPr>
        <w:pStyle w:val="2"/>
        <w:numPr>
          <w:ilvl w:val="1"/>
          <w:numId w:val="13"/>
        </w:numPr>
        <w:tabs>
          <w:tab w:val="left" w:pos="426"/>
        </w:tabs>
        <w:ind w:firstLine="284"/>
      </w:pPr>
      <w:bookmarkStart w:id="23" w:name="_3whwml4" w:colFirst="0" w:colLast="0"/>
      <w:bookmarkStart w:id="24" w:name="_Toc51619110"/>
      <w:bookmarkEnd w:id="23"/>
      <w:r w:rsidRPr="00160ED6">
        <w:rPr>
          <w:color w:val="000000"/>
        </w:rPr>
        <w:t>Планирование и организация стратегического аудита</w:t>
      </w:r>
      <w:bookmarkEnd w:id="24"/>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Планирование</w:t>
      </w:r>
      <w:r w:rsidRPr="00160ED6">
        <w:rPr>
          <w:color w:val="000000"/>
          <w:vertAlign w:val="superscript"/>
        </w:rPr>
        <w:footnoteReference w:id="10"/>
      </w:r>
      <w:r w:rsidRPr="00160ED6">
        <w:rPr>
          <w:color w:val="000000"/>
        </w:rPr>
        <w:t xml:space="preserve"> и организация стратегического аудита осуществляются с учетом особенностей и границ предмета, в том числе определенных по результатам постоянного мониторинга</w:t>
      </w:r>
      <w:r w:rsidR="009135D0" w:rsidRPr="009135D0">
        <w:rPr>
          <w:color w:val="000000"/>
        </w:rPr>
        <w:t xml:space="preserve"> </w:t>
      </w:r>
      <w:r w:rsidRPr="00160ED6">
        <w:rPr>
          <w:color w:val="000000"/>
        </w:rPr>
        <w:t>и экспертиз программ, и методологии проведения стратегического аудита, устанавливаемых в соответствии с</w:t>
      </w:r>
      <w:r w:rsidR="00F22D4B">
        <w:rPr>
          <w:color w:val="000000"/>
        </w:rPr>
        <w:t>о</w:t>
      </w:r>
      <w:r w:rsidR="009135D0" w:rsidRPr="009135D0">
        <w:rPr>
          <w:color w:val="000000"/>
        </w:rPr>
        <w:t xml:space="preserve"> </w:t>
      </w:r>
      <w:r w:rsidRPr="00160ED6">
        <w:rPr>
          <w:color w:val="000000"/>
        </w:rPr>
        <w:t>Стандартом.</w:t>
      </w:r>
    </w:p>
    <w:p w:rsidR="008557E5" w:rsidRPr="00160ED6" w:rsidRDefault="003F7A9C">
      <w:pPr>
        <w:widowControl w:val="0"/>
        <w:numPr>
          <w:ilvl w:val="2"/>
          <w:numId w:val="13"/>
        </w:numPr>
        <w:spacing w:before="0" w:after="0"/>
      </w:pPr>
      <w:r w:rsidRPr="00160ED6">
        <w:rPr>
          <w:color w:val="000000"/>
        </w:rPr>
        <w:t>При планировании комплекса мероприятий с применением стратегического аудита необходимо исходить из целесообразности всестороннего охвата планируемыми мероприятиями (их целями и вопросами) аспектов предмета и деятельности объектов стратегического аудита.</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Сбалансированность и комплексность стратегического аудита, аудита эффективности и финансового аудита (контроля) означает, что Счетная </w:t>
      </w:r>
      <w:r w:rsidR="002D377B">
        <w:rPr>
          <w:color w:val="000000"/>
        </w:rPr>
        <w:t xml:space="preserve">палата </w:t>
      </w:r>
      <w:r w:rsidR="007D1DB0" w:rsidRPr="00160ED6">
        <w:rPr>
          <w:color w:val="000000"/>
        </w:rPr>
        <w:t>при</w:t>
      </w:r>
      <w:r w:rsidR="00942F5B">
        <w:rPr>
          <w:color w:val="000000"/>
        </w:rPr>
        <w:t xml:space="preserve"> </w:t>
      </w:r>
      <w:r w:rsidR="007D1DB0" w:rsidRPr="00160ED6">
        <w:rPr>
          <w:color w:val="000000"/>
        </w:rPr>
        <w:t>планировании</w:t>
      </w:r>
      <w:r w:rsidR="00942F5B">
        <w:rPr>
          <w:color w:val="000000"/>
        </w:rPr>
        <w:t xml:space="preserve"> </w:t>
      </w:r>
      <w:r w:rsidR="007D1DB0" w:rsidRPr="00160ED6">
        <w:rPr>
          <w:color w:val="000000"/>
        </w:rPr>
        <w:t xml:space="preserve">мероприятий с применением </w:t>
      </w:r>
      <w:r w:rsidRPr="00160ED6">
        <w:rPr>
          <w:color w:val="000000"/>
        </w:rPr>
        <w:t>стратегического аудита учитывает результаты аудита эффективности, в том числе основанные на данных финансового аудита (контроля), а также результаты экспертиз проектов государственных программ Российской Федерации, иных документов стратегического планирования и нормативных правовых актов, проводимых в рамках выполнения функций Счетной палаты.</w:t>
      </w:r>
    </w:p>
    <w:p w:rsidR="008557E5" w:rsidRPr="00160ED6" w:rsidRDefault="003F7A9C">
      <w:pPr>
        <w:pStyle w:val="2"/>
        <w:numPr>
          <w:ilvl w:val="1"/>
          <w:numId w:val="13"/>
        </w:numPr>
        <w:tabs>
          <w:tab w:val="left" w:pos="426"/>
        </w:tabs>
        <w:ind w:firstLine="284"/>
      </w:pPr>
      <w:bookmarkStart w:id="25" w:name="_Toc51619111"/>
      <w:r w:rsidRPr="00160ED6">
        <w:rPr>
          <w:color w:val="000000"/>
        </w:rPr>
        <w:lastRenderedPageBreak/>
        <w:t xml:space="preserve">Профессиональная компетентность и навыки </w:t>
      </w:r>
      <w:r w:rsidR="004849EA" w:rsidRPr="00160ED6">
        <w:rPr>
          <w:color w:val="000000"/>
        </w:rPr>
        <w:t>в стратегическом аудите</w:t>
      </w:r>
      <w:bookmarkEnd w:id="25"/>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Стратегический аудит носит междисциплинарный характер. Особенность стратегического аудита заключается в профессиональных ценностях, включающих необходимость применения и непрерывного развития исследовательских навыков, позволяющих получать доказанные результаты и объективные выводы по итогам стратегического аудита. </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Профессиональные ценности стратегического аудита предполагают формирование среды, дающей возможности для исследовательской работы и экспериментирования.</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Профессиональная компетентность и необходимые навыки для проведения стратегического аудита включают в себя следующие основные знания и навыки:</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анализ и работ</w:t>
      </w:r>
      <w:r w:rsidR="00003B7F">
        <w:rPr>
          <w:color w:val="000000"/>
        </w:rPr>
        <w:t>а</w:t>
      </w:r>
      <w:r w:rsidRPr="00160ED6">
        <w:rPr>
          <w:color w:val="000000"/>
        </w:rPr>
        <w:t xml:space="preserve"> с научными и аналитическими текстами (чтение, выделение ключевых идей, конспектирование, поиск необходимой литературы);</w:t>
      </w:r>
    </w:p>
    <w:p w:rsidR="008557E5" w:rsidRPr="00160ED6" w:rsidRDefault="003F7A9C" w:rsidP="00F22D4B">
      <w:pPr>
        <w:widowControl w:val="0"/>
        <w:pBdr>
          <w:top w:val="nil"/>
          <w:left w:val="nil"/>
          <w:bottom w:val="nil"/>
          <w:right w:val="nil"/>
          <w:between w:val="nil"/>
        </w:pBdr>
        <w:tabs>
          <w:tab w:val="left" w:pos="851"/>
        </w:tabs>
        <w:spacing w:before="0" w:after="0"/>
        <w:ind w:firstLine="709"/>
        <w:rPr>
          <w:color w:val="000000" w:themeColor="text1"/>
        </w:rPr>
      </w:pPr>
      <w:r w:rsidRPr="00160ED6">
        <w:rPr>
          <w:color w:val="000000" w:themeColor="text1"/>
        </w:rPr>
        <w:t>построени</w:t>
      </w:r>
      <w:r w:rsidR="00003B7F">
        <w:rPr>
          <w:color w:val="000000" w:themeColor="text1"/>
        </w:rPr>
        <w:t>е</w:t>
      </w:r>
      <w:r w:rsidRPr="00160ED6">
        <w:rPr>
          <w:color w:val="000000" w:themeColor="text1"/>
        </w:rPr>
        <w:t xml:space="preserve"> дизайна стратегического аудита</w:t>
      </w:r>
      <w:r w:rsidR="742DECCE" w:rsidRPr="00160ED6">
        <w:rPr>
          <w:color w:val="000000" w:themeColor="text1"/>
        </w:rPr>
        <w:t xml:space="preserve"> (в соответствии с пунктом 4.1.1 Стандарта)</w:t>
      </w:r>
      <w:r w:rsidRPr="00160ED6">
        <w:rPr>
          <w:color w:val="000000" w:themeColor="text1"/>
        </w:rPr>
        <w:t>, включая оценк</w:t>
      </w:r>
      <w:r w:rsidR="00003B7F">
        <w:rPr>
          <w:color w:val="000000" w:themeColor="text1"/>
        </w:rPr>
        <w:t>у</w:t>
      </w:r>
      <w:r w:rsidRPr="00160ED6">
        <w:rPr>
          <w:color w:val="000000" w:themeColor="text1"/>
        </w:rPr>
        <w:t xml:space="preserve"> результативности и влияния, формулирование вопросов стратегического аудита оценочного характера;</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сбор количественных и качественных данных, проведени</w:t>
      </w:r>
      <w:r w:rsidR="00003B7F">
        <w:rPr>
          <w:color w:val="000000"/>
        </w:rPr>
        <w:t>е</w:t>
      </w:r>
      <w:r w:rsidRPr="00160ED6">
        <w:rPr>
          <w:color w:val="000000"/>
        </w:rPr>
        <w:t xml:space="preserve"> количественных, качественных и смешанных исследований;</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знани</w:t>
      </w:r>
      <w:r w:rsidR="00003B7F">
        <w:rPr>
          <w:color w:val="000000"/>
        </w:rPr>
        <w:t>е</w:t>
      </w:r>
      <w:r w:rsidRPr="00160ED6">
        <w:rPr>
          <w:color w:val="000000"/>
        </w:rPr>
        <w:t xml:space="preserve"> </w:t>
      </w:r>
      <w:r w:rsidR="00A40E0E" w:rsidRPr="00160ED6">
        <w:rPr>
          <w:color w:val="000000"/>
        </w:rPr>
        <w:t xml:space="preserve">(понимание логики) </w:t>
      </w:r>
      <w:r w:rsidRPr="00160ED6">
        <w:rPr>
          <w:color w:val="000000"/>
        </w:rPr>
        <w:t>теории изменений;</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знани</w:t>
      </w:r>
      <w:r w:rsidR="00003B7F">
        <w:rPr>
          <w:color w:val="000000"/>
        </w:rPr>
        <w:t>е</w:t>
      </w:r>
      <w:r w:rsidRPr="00160ED6">
        <w:rPr>
          <w:color w:val="000000"/>
        </w:rPr>
        <w:t xml:space="preserve"> основ экономики, менеджмента организации, стратегического управления, международных и российских стандартов управления программами, проектами, процессами, рисками;</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знани</w:t>
      </w:r>
      <w:r w:rsidR="00003B7F">
        <w:rPr>
          <w:color w:val="000000"/>
        </w:rPr>
        <w:t>е</w:t>
      </w:r>
      <w:r w:rsidRPr="00160ED6">
        <w:rPr>
          <w:color w:val="000000"/>
        </w:rPr>
        <w:t xml:space="preserve"> основ доказательной политики, приняти</w:t>
      </w:r>
      <w:r w:rsidR="00003B7F">
        <w:rPr>
          <w:color w:val="000000"/>
        </w:rPr>
        <w:t>е</w:t>
      </w:r>
      <w:r w:rsidRPr="00160ED6">
        <w:rPr>
          <w:color w:val="000000"/>
        </w:rPr>
        <w:t xml:space="preserve"> решений на основе данных и других принципов оценки, характеризующих надлежащее качество государственного управления;</w:t>
      </w:r>
    </w:p>
    <w:p w:rsidR="008557E5" w:rsidRPr="00160ED6" w:rsidRDefault="003F7A9C" w:rsidP="00F22D4B">
      <w:pPr>
        <w:widowControl w:val="0"/>
        <w:pBdr>
          <w:top w:val="nil"/>
          <w:left w:val="nil"/>
          <w:bottom w:val="nil"/>
          <w:right w:val="nil"/>
          <w:between w:val="nil"/>
        </w:pBdr>
        <w:tabs>
          <w:tab w:val="left" w:pos="851"/>
        </w:tabs>
        <w:spacing w:before="0" w:after="0"/>
        <w:ind w:firstLine="709"/>
      </w:pPr>
      <w:r w:rsidRPr="00160ED6">
        <w:rPr>
          <w:color w:val="000000"/>
        </w:rPr>
        <w:t>другие навыки, определяющиеся спецификой сферы деятельности объекта аудита</w:t>
      </w:r>
      <w:r w:rsidR="002D6541" w:rsidRPr="00160ED6">
        <w:rPr>
          <w:color w:val="000000"/>
        </w:rPr>
        <w:t xml:space="preserve"> (контроля)</w:t>
      </w:r>
      <w:r w:rsidRPr="00160ED6">
        <w:rPr>
          <w:color w:val="000000"/>
        </w:rPr>
        <w:t>.</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При проведении стратегического аудита необходимо сформировать </w:t>
      </w:r>
      <w:r w:rsidRPr="00160ED6">
        <w:rPr>
          <w:color w:val="000000"/>
        </w:rPr>
        <w:lastRenderedPageBreak/>
        <w:t xml:space="preserve">развернутое представление (знания) о деятельности участников стратегического управления, а также об условиях, </w:t>
      </w:r>
      <w:r w:rsidR="00F22D4B">
        <w:rPr>
          <w:color w:val="000000"/>
        </w:rPr>
        <w:t xml:space="preserve">о </w:t>
      </w:r>
      <w:r w:rsidRPr="00160ED6">
        <w:rPr>
          <w:color w:val="000000"/>
        </w:rPr>
        <w:t>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стратегическому аудиту.</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themeColor="text1"/>
        </w:rPr>
        <w:t>В связи с особенностями подготовительного этапа стратегического аудита, выражающимися в обязательности проведения предварительного исследования и разработки дизайна стратегического аудита, инспекторам и иным сотрудникам Счетной палаты, задействованным в проведении стратегического аудита, организуется необходимый доступ к обучению и приобретению знаний на рабочем месте.</w:t>
      </w:r>
    </w:p>
    <w:p w:rsidR="008557E5" w:rsidRPr="00160ED6" w:rsidRDefault="003F7A9C">
      <w:pPr>
        <w:pStyle w:val="2"/>
        <w:numPr>
          <w:ilvl w:val="1"/>
          <w:numId w:val="13"/>
        </w:numPr>
        <w:tabs>
          <w:tab w:val="left" w:pos="426"/>
        </w:tabs>
        <w:ind w:firstLine="284"/>
      </w:pPr>
      <w:bookmarkStart w:id="26" w:name="_Toc51619112"/>
      <w:r w:rsidRPr="00160ED6">
        <w:rPr>
          <w:color w:val="000000"/>
        </w:rPr>
        <w:t>Профессиональное суждение и скептицизм</w:t>
      </w:r>
      <w:bookmarkEnd w:id="26"/>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стратегического аудита доказательств (далее - </w:t>
      </w:r>
      <w:r w:rsidR="00F22D4B" w:rsidRPr="00160ED6">
        <w:rPr>
          <w:color w:val="000000"/>
        </w:rPr>
        <w:t>аудиторски</w:t>
      </w:r>
      <w:r w:rsidR="00F22D4B">
        <w:rPr>
          <w:color w:val="000000"/>
        </w:rPr>
        <w:t>е</w:t>
      </w:r>
      <w:r w:rsidR="009135D0" w:rsidRPr="009135D0">
        <w:rPr>
          <w:color w:val="000000"/>
        </w:rPr>
        <w:t xml:space="preserve"> </w:t>
      </w:r>
      <w:r w:rsidRPr="00160ED6">
        <w:rPr>
          <w:color w:val="000000"/>
        </w:rPr>
        <w:t>доказательств</w:t>
      </w:r>
      <w:r w:rsidR="00F22D4B">
        <w:rPr>
          <w:color w:val="000000"/>
        </w:rPr>
        <w:t>а</w:t>
      </w:r>
      <w:r w:rsidRPr="00160ED6">
        <w:rPr>
          <w:color w:val="000000"/>
        </w:rPr>
        <w:t xml:space="preserve">), </w:t>
      </w:r>
      <w:r w:rsidR="00616A09">
        <w:rPr>
          <w:color w:val="000000"/>
        </w:rPr>
        <w:t>в том числе</w:t>
      </w:r>
      <w:r w:rsidR="009135D0" w:rsidRPr="009135D0">
        <w:rPr>
          <w:color w:val="000000"/>
        </w:rPr>
        <w:t xml:space="preserve"> </w:t>
      </w:r>
      <w:r w:rsidRPr="00160ED6">
        <w:rPr>
          <w:color w:val="000000"/>
        </w:rPr>
        <w:t xml:space="preserve">оценку доказательств или информации, ставящих под сомнение иные аудиторские доказательства. </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стратегического аудита должно проводиться в рамках формирования рабочей документации.</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Профессиональное суждение в контексте стратегического аудита требуется для выявления и оценки угроз сохранения независимой позиции Счетной палаты, выбора предмета стратегического аудита, определения необходимого уровня понимания предмета </w:t>
      </w:r>
      <w:r w:rsidR="005D476E" w:rsidRPr="00160ED6">
        <w:rPr>
          <w:color w:val="000000"/>
        </w:rPr>
        <w:t xml:space="preserve">стратегического </w:t>
      </w:r>
      <w:r w:rsidRPr="00160ED6">
        <w:rPr>
          <w:color w:val="000000"/>
        </w:rPr>
        <w:t xml:space="preserve">аудита и связанных с </w:t>
      </w:r>
      <w:r w:rsidRPr="00160ED6">
        <w:rPr>
          <w:color w:val="000000"/>
        </w:rPr>
        <w:lastRenderedPageBreak/>
        <w:t xml:space="preserve">ним обстоятельств, определения цели (целей), вопросов и </w:t>
      </w:r>
      <w:r w:rsidR="004849EA" w:rsidRPr="00160ED6">
        <w:rPr>
          <w:color w:val="000000"/>
        </w:rPr>
        <w:t xml:space="preserve">границ предмета </w:t>
      </w:r>
      <w:r w:rsidRPr="00160ED6">
        <w:rPr>
          <w:color w:val="000000"/>
        </w:rPr>
        <w:t>стратегического аудита; определения критериев; оценки рисков; определения характера, сроков и объема аудиторских процедур; определения процедур консультаций, необходимых для стратегического аудита,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целям стратегического аудита; формулирования выводов на основе полученных аудиторских доказательств в соответствии с критериями</w:t>
      </w:r>
      <w:r w:rsidR="00CC24E3" w:rsidRPr="00160ED6">
        <w:rPr>
          <w:color w:val="000000"/>
        </w:rPr>
        <w:t xml:space="preserve">, целями </w:t>
      </w:r>
      <w:r w:rsidRPr="00160ED6">
        <w:rPr>
          <w:color w:val="000000"/>
        </w:rPr>
        <w:t xml:space="preserve">и </w:t>
      </w:r>
      <w:r w:rsidR="00CC24E3" w:rsidRPr="00160ED6">
        <w:rPr>
          <w:color w:val="000000"/>
        </w:rPr>
        <w:t xml:space="preserve">вопросами </w:t>
      </w:r>
      <w:r w:rsidR="004849EA" w:rsidRPr="00160ED6">
        <w:rPr>
          <w:color w:val="000000"/>
        </w:rPr>
        <w:t xml:space="preserve">стратегического </w:t>
      </w:r>
      <w:r w:rsidRPr="00160ED6">
        <w:rPr>
          <w:color w:val="000000"/>
        </w:rPr>
        <w:t xml:space="preserve">аудита; определения того, какие выводы являются достаточно значимыми для включения в </w:t>
      </w:r>
      <w:r w:rsidR="00BA48A6" w:rsidRPr="00160ED6">
        <w:rPr>
          <w:color w:val="000000"/>
        </w:rPr>
        <w:t>итоговые документы</w:t>
      </w:r>
      <w:r w:rsidR="00942F5B">
        <w:rPr>
          <w:color w:val="000000"/>
        </w:rPr>
        <w:t xml:space="preserve"> </w:t>
      </w:r>
      <w:r w:rsidRPr="00160ED6">
        <w:rPr>
          <w:color w:val="000000"/>
        </w:rPr>
        <w:t>по результатам мероприятия; определения содержания рекомендаций.</w:t>
      </w:r>
    </w:p>
    <w:p w:rsidR="008557E5" w:rsidRPr="00160ED6" w:rsidRDefault="003F7A9C">
      <w:pPr>
        <w:pStyle w:val="2"/>
        <w:numPr>
          <w:ilvl w:val="1"/>
          <w:numId w:val="13"/>
        </w:numPr>
        <w:tabs>
          <w:tab w:val="left" w:pos="426"/>
        </w:tabs>
        <w:ind w:firstLine="284"/>
      </w:pPr>
      <w:bookmarkStart w:id="27" w:name="_Toc51619113"/>
      <w:r w:rsidRPr="00160ED6">
        <w:rPr>
          <w:color w:val="000000"/>
        </w:rPr>
        <w:t>Существенность</w:t>
      </w:r>
      <w:bookmarkEnd w:id="27"/>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Существенность для целей стратегического аудита – это уровень важности и значительности вопросов, выводов, результатов, а также включаемых в </w:t>
      </w:r>
      <w:r w:rsidR="007F5260" w:rsidRPr="00160ED6">
        <w:rPr>
          <w:color w:val="000000"/>
        </w:rPr>
        <w:t xml:space="preserve">итоговые документы </w:t>
      </w:r>
      <w:r w:rsidR="00176209" w:rsidRPr="00160ED6">
        <w:rPr>
          <w:color w:val="000000"/>
        </w:rPr>
        <w:t xml:space="preserve">по </w:t>
      </w:r>
      <w:r w:rsidR="007F5260" w:rsidRPr="00160ED6">
        <w:rPr>
          <w:color w:val="000000"/>
        </w:rPr>
        <w:t xml:space="preserve">результатам </w:t>
      </w:r>
      <w:r w:rsidR="00176209" w:rsidRPr="00160ED6">
        <w:rPr>
          <w:color w:val="000000"/>
        </w:rPr>
        <w:t xml:space="preserve">мероприятия </w:t>
      </w:r>
      <w:r w:rsidRPr="00160ED6">
        <w:rPr>
          <w:color w:val="000000"/>
        </w:rPr>
        <w:t>рекомендаций.</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8557E5" w:rsidRPr="00160ED6" w:rsidRDefault="003F7A9C">
      <w:pPr>
        <w:widowControl w:val="0"/>
        <w:numPr>
          <w:ilvl w:val="2"/>
          <w:numId w:val="13"/>
        </w:numPr>
        <w:pBdr>
          <w:top w:val="nil"/>
          <w:left w:val="nil"/>
          <w:bottom w:val="nil"/>
          <w:right w:val="nil"/>
          <w:between w:val="nil"/>
        </w:pBdr>
        <w:spacing w:before="0" w:after="0"/>
      </w:pPr>
      <w:r w:rsidRPr="00160ED6">
        <w:t>Существенность</w:t>
      </w:r>
      <w:r w:rsidRPr="00160ED6">
        <w:rPr>
          <w:color w:val="000000"/>
        </w:rPr>
        <w:t xml:space="preserve"> рекомендаций, выдаваемых объектам аудита </w:t>
      </w:r>
      <w:r w:rsidR="00745EA6" w:rsidRPr="00160ED6">
        <w:rPr>
          <w:color w:val="000000"/>
        </w:rPr>
        <w:t xml:space="preserve">(контроля) </w:t>
      </w:r>
      <w:r w:rsidRPr="00160ED6">
        <w:rPr>
          <w:color w:val="000000"/>
        </w:rPr>
        <w:t xml:space="preserve">и иным заинтересованным </w:t>
      </w:r>
      <w:r w:rsidR="00114E08" w:rsidRPr="00160ED6">
        <w:rPr>
          <w:color w:val="000000"/>
        </w:rPr>
        <w:t xml:space="preserve">органам и организациям </w:t>
      </w:r>
      <w:r w:rsidRPr="00160ED6">
        <w:rPr>
          <w:color w:val="000000"/>
        </w:rPr>
        <w:t xml:space="preserve">по итогам мероприятий, определяет востребованность, а также вероятность их практического применения </w:t>
      </w:r>
      <w:r w:rsidR="00167E53" w:rsidRPr="00160ED6">
        <w:rPr>
          <w:color w:val="000000"/>
        </w:rPr>
        <w:t>адресатом</w:t>
      </w:r>
      <w:r w:rsidRPr="00160ED6">
        <w:rPr>
          <w:color w:val="000000"/>
        </w:rPr>
        <w:t xml:space="preserve"> в работе, в том числе предполагающего изменение конкретных управленческих решений или процедур их принятия.</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Повышенное внимание к существенности является одним из приоритетов мероприятия </w:t>
      </w:r>
      <w:r w:rsidR="00283507" w:rsidRPr="00160ED6">
        <w:rPr>
          <w:color w:val="000000"/>
        </w:rPr>
        <w:t xml:space="preserve">с применением стратегического аудита </w:t>
      </w:r>
      <w:r w:rsidRPr="00160ED6">
        <w:rPr>
          <w:color w:val="000000"/>
        </w:rPr>
        <w:t xml:space="preserve">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Pr="00160ED6">
        <w:rPr>
          <w:color w:val="000000"/>
        </w:rPr>
        <w:lastRenderedPageBreak/>
        <w:t>стратегического аудита, определения целей и вопросов стратегического аудита,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rsidR="008557E5" w:rsidRPr="00160ED6" w:rsidRDefault="1F8CBBFE">
      <w:pPr>
        <w:widowControl w:val="0"/>
        <w:numPr>
          <w:ilvl w:val="2"/>
          <w:numId w:val="13"/>
        </w:numPr>
        <w:pBdr>
          <w:top w:val="nil"/>
          <w:left w:val="nil"/>
          <w:bottom w:val="nil"/>
          <w:right w:val="nil"/>
          <w:between w:val="nil"/>
        </w:pBdr>
        <w:spacing w:before="0" w:after="0"/>
        <w:rPr>
          <w:color w:val="000000" w:themeColor="text1"/>
        </w:rPr>
      </w:pPr>
      <w:r w:rsidRPr="00160ED6">
        <w:rPr>
          <w:color w:val="000000" w:themeColor="text1"/>
        </w:rPr>
        <w:t>С</w:t>
      </w:r>
      <w:r w:rsidR="2738923E" w:rsidRPr="00160ED6">
        <w:rPr>
          <w:color w:val="000000" w:themeColor="text1"/>
        </w:rPr>
        <w:t>ущественно</w:t>
      </w:r>
      <w:r w:rsidR="2738923E" w:rsidRPr="00160ED6">
        <w:t>ст</w:t>
      </w:r>
      <w:r w:rsidR="16D5B035" w:rsidRPr="00160ED6">
        <w:t xml:space="preserve">ь в стратегическом аудите может </w:t>
      </w:r>
      <w:r w:rsidR="6D5DAEC1" w:rsidRPr="00160ED6">
        <w:t xml:space="preserve">содержать </w:t>
      </w:r>
      <w:r w:rsidR="16D5B035" w:rsidRPr="00160ED6">
        <w:t>количественные</w:t>
      </w:r>
      <w:r w:rsidR="2525B719" w:rsidRPr="00160ED6">
        <w:t xml:space="preserve"> и </w:t>
      </w:r>
      <w:r w:rsidR="16D5B035" w:rsidRPr="00160ED6">
        <w:t xml:space="preserve">качественные </w:t>
      </w:r>
      <w:r w:rsidR="3FB7B9BA" w:rsidRPr="00160ED6">
        <w:t xml:space="preserve">аспекты. К количественным </w:t>
      </w:r>
      <w:r w:rsidR="002E2220" w:rsidRPr="00160ED6">
        <w:t xml:space="preserve">аспектам </w:t>
      </w:r>
      <w:r w:rsidR="3FB7B9BA" w:rsidRPr="00160ED6">
        <w:t>мо</w:t>
      </w:r>
      <w:r w:rsidR="2A966E34" w:rsidRPr="00160ED6">
        <w:t>гу</w:t>
      </w:r>
      <w:r w:rsidR="3FB7B9BA" w:rsidRPr="00160ED6">
        <w:t>т</w:t>
      </w:r>
      <w:r w:rsidR="318861B0" w:rsidRPr="00160ED6">
        <w:t xml:space="preserve"> относит</w:t>
      </w:r>
      <w:r w:rsidR="00672DD9" w:rsidRPr="00160ED6">
        <w:t>ь</w:t>
      </w:r>
      <w:r w:rsidR="318861B0" w:rsidRPr="00160ED6">
        <w:t>ся, например,</w:t>
      </w:r>
      <w:r w:rsidR="00942F5B">
        <w:t xml:space="preserve"> </w:t>
      </w:r>
      <w:r w:rsidR="41A12DD1" w:rsidRPr="00160ED6">
        <w:t xml:space="preserve">вопросы </w:t>
      </w:r>
      <w:r w:rsidR="6CE7DF64" w:rsidRPr="00160ED6">
        <w:t>со</w:t>
      </w:r>
      <w:r w:rsidR="1E17AF38" w:rsidRPr="00160ED6">
        <w:rPr>
          <w:color w:val="000000" w:themeColor="text1"/>
        </w:rPr>
        <w:t xml:space="preserve">отношения </w:t>
      </w:r>
      <w:r w:rsidR="00A1A756" w:rsidRPr="00160ED6">
        <w:rPr>
          <w:color w:val="000000" w:themeColor="text1"/>
        </w:rPr>
        <w:t xml:space="preserve">ожидаемых </w:t>
      </w:r>
      <w:r w:rsidR="1E17AF38" w:rsidRPr="00160ED6">
        <w:rPr>
          <w:color w:val="000000" w:themeColor="text1"/>
        </w:rPr>
        <w:t>результатов</w:t>
      </w:r>
      <w:r w:rsidR="00942F5B">
        <w:rPr>
          <w:color w:val="000000" w:themeColor="text1"/>
        </w:rPr>
        <w:t xml:space="preserve"> </w:t>
      </w:r>
      <w:r w:rsidR="1F724840" w:rsidRPr="00160ED6">
        <w:t>от реализации ре</w:t>
      </w:r>
      <w:r w:rsidR="3479505F" w:rsidRPr="00160ED6">
        <w:t xml:space="preserve">комендаций </w:t>
      </w:r>
      <w:r w:rsidR="00DC0F99">
        <w:t>и</w:t>
      </w:r>
      <w:r w:rsidR="3479505F" w:rsidRPr="00160ED6">
        <w:t xml:space="preserve"> </w:t>
      </w:r>
      <w:r w:rsidR="60D37EFA" w:rsidRPr="00160ED6">
        <w:t xml:space="preserve">затрат </w:t>
      </w:r>
      <w:r w:rsidR="6C55DE07" w:rsidRPr="00160ED6">
        <w:t>на их реализацию</w:t>
      </w:r>
      <w:r w:rsidR="2738923E" w:rsidRPr="00160ED6">
        <w:t xml:space="preserve">. </w:t>
      </w:r>
      <w:r w:rsidR="003F7A9C" w:rsidRPr="00160ED6">
        <w:rPr>
          <w:color w:val="000000" w:themeColor="text1"/>
        </w:rPr>
        <w:t>К качественным аспектам существенности могут относиться</w:t>
      </w:r>
      <w:r w:rsidR="120A08F6" w:rsidRPr="00160ED6">
        <w:rPr>
          <w:color w:val="000000" w:themeColor="text1"/>
        </w:rPr>
        <w:t>, например,</w:t>
      </w:r>
      <w:r w:rsidR="003F7A9C" w:rsidRPr="00160ED6">
        <w:rPr>
          <w:color w:val="000000" w:themeColor="text1"/>
        </w:rPr>
        <w:t xml:space="preserve"> вопросы потенциальн</w:t>
      </w:r>
      <w:r w:rsidR="3074A60E" w:rsidRPr="00160ED6">
        <w:rPr>
          <w:color w:val="000000" w:themeColor="text1"/>
        </w:rPr>
        <w:t>ой</w:t>
      </w:r>
      <w:r w:rsidR="003F7A9C" w:rsidRPr="00160ED6">
        <w:rPr>
          <w:color w:val="000000" w:themeColor="text1"/>
        </w:rPr>
        <w:t xml:space="preserve"> социально-</w:t>
      </w:r>
      <w:r w:rsidR="005F36E8" w:rsidRPr="00160ED6">
        <w:rPr>
          <w:color w:val="000000" w:themeColor="text1"/>
        </w:rPr>
        <w:t xml:space="preserve">экономической </w:t>
      </w:r>
      <w:r w:rsidR="003F7A9C" w:rsidRPr="00160ED6">
        <w:rPr>
          <w:color w:val="000000" w:themeColor="text1"/>
        </w:rPr>
        <w:t>значимост</w:t>
      </w:r>
      <w:r w:rsidR="72A4BC4E" w:rsidRPr="00160ED6">
        <w:rPr>
          <w:color w:val="000000" w:themeColor="text1"/>
        </w:rPr>
        <w:t>и</w:t>
      </w:r>
      <w:r w:rsidR="003F7A9C" w:rsidRPr="00160ED6">
        <w:rPr>
          <w:color w:val="000000" w:themeColor="text1"/>
        </w:rPr>
        <w:t xml:space="preserve"> для целевых групп.</w:t>
      </w:r>
    </w:p>
    <w:p w:rsidR="008557E5" w:rsidRPr="00160ED6" w:rsidRDefault="003F7A9C">
      <w:pPr>
        <w:pStyle w:val="2"/>
        <w:numPr>
          <w:ilvl w:val="1"/>
          <w:numId w:val="13"/>
        </w:numPr>
        <w:tabs>
          <w:tab w:val="left" w:pos="426"/>
        </w:tabs>
        <w:ind w:firstLine="284"/>
      </w:pPr>
      <w:bookmarkStart w:id="28" w:name="_Toc51619114"/>
      <w:r w:rsidRPr="00160ED6">
        <w:rPr>
          <w:color w:val="000000"/>
        </w:rPr>
        <w:t>Аудиторский риск</w:t>
      </w:r>
      <w:bookmarkEnd w:id="28"/>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Под аудиторским риском при проведении стратегического аудита понимается вероятность того, что сформулированные в отчете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p>
    <w:p w:rsidR="008557E5" w:rsidRPr="00160ED6" w:rsidRDefault="003F7A9C">
      <w:pPr>
        <w:widowControl w:val="0"/>
        <w:numPr>
          <w:ilvl w:val="2"/>
          <w:numId w:val="13"/>
        </w:numPr>
        <w:pBdr>
          <w:top w:val="nil"/>
          <w:left w:val="nil"/>
          <w:bottom w:val="nil"/>
          <w:right w:val="nil"/>
          <w:between w:val="nil"/>
        </w:pBdr>
        <w:spacing w:before="0" w:after="0"/>
        <w:ind w:firstLine="709"/>
      </w:pPr>
      <w:r w:rsidRPr="00160ED6">
        <w:rPr>
          <w:color w:val="000000"/>
        </w:rPr>
        <w:t xml:space="preserve">Аудиторский риск при планировании и проведении стратегического аудита включает 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w:t>
      </w:r>
      <w:r w:rsidR="00616A09">
        <w:rPr>
          <w:color w:val="000000"/>
        </w:rPr>
        <w:t xml:space="preserve">не </w:t>
      </w:r>
      <w:r w:rsidRPr="00160ED6">
        <w:rPr>
          <w:color w:val="000000"/>
        </w:rPr>
        <w:t xml:space="preserve">будут выявлены или </w:t>
      </w:r>
      <w:r w:rsidR="00616A09">
        <w:rPr>
          <w:color w:val="000000"/>
        </w:rPr>
        <w:t xml:space="preserve">будут </w:t>
      </w:r>
      <w:r w:rsidRPr="00160ED6">
        <w:rPr>
          <w:color w:val="000000"/>
        </w:rPr>
        <w:t>некорректно выявлены и оценены риски достижения стратегических целей.</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На аудиторский риск оказывают влияние сроки проведения мероприятия, сложность </w:t>
      </w:r>
      <w:r w:rsidR="00745EA6" w:rsidRPr="00160ED6">
        <w:rPr>
          <w:color w:val="000000"/>
        </w:rPr>
        <w:t xml:space="preserve">стратегического </w:t>
      </w:r>
      <w:r w:rsidRPr="00160ED6">
        <w:rPr>
          <w:color w:val="000000"/>
        </w:rPr>
        <w:t xml:space="preserve">аудита, доступность данных и информации, объем работ различного типа, </w:t>
      </w:r>
      <w:r w:rsidR="008E0030" w:rsidRPr="00160ED6">
        <w:rPr>
          <w:color w:val="000000"/>
        </w:rPr>
        <w:t xml:space="preserve">особенности </w:t>
      </w:r>
      <w:r w:rsidR="004A7F5C" w:rsidRPr="00160ED6">
        <w:rPr>
          <w:color w:val="000000"/>
        </w:rPr>
        <w:t xml:space="preserve">организации </w:t>
      </w:r>
      <w:r w:rsidR="00BB0A08" w:rsidRPr="00160ED6">
        <w:rPr>
          <w:color w:val="000000"/>
        </w:rPr>
        <w:t xml:space="preserve">деятельности </w:t>
      </w:r>
      <w:r w:rsidR="004A7F5C" w:rsidRPr="00160ED6">
        <w:rPr>
          <w:color w:val="000000"/>
        </w:rPr>
        <w:t xml:space="preserve">объекта </w:t>
      </w:r>
      <w:r w:rsidRPr="00160ED6">
        <w:rPr>
          <w:color w:val="000000"/>
        </w:rPr>
        <w:t xml:space="preserve">аудита (контроля). </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Аудиторский риск может быть уменьшен вследствие таких действий</w:t>
      </w:r>
      <w:r w:rsidR="00DC0F99">
        <w:rPr>
          <w:color w:val="000000"/>
        </w:rPr>
        <w:t>,</w:t>
      </w:r>
      <w:r w:rsidRPr="00160ED6">
        <w:rPr>
          <w:color w:val="000000"/>
        </w:rPr>
        <w:t xml:space="preserve"> </w:t>
      </w:r>
      <w:r w:rsidRPr="00160ED6">
        <w:rPr>
          <w:color w:val="000000"/>
        </w:rPr>
        <w:lastRenderedPageBreak/>
        <w:t>как, например, увеличение объема аудиторских процедур, в том числе за счет увеличения количества инспекторов или при</w:t>
      </w:r>
      <w:r w:rsidR="002478B7" w:rsidRPr="00160ED6">
        <w:rPr>
          <w:color w:val="000000"/>
        </w:rPr>
        <w:t>влеч</w:t>
      </w:r>
      <w:r w:rsidRPr="00160ED6">
        <w:rPr>
          <w:color w:val="000000"/>
        </w:rPr>
        <w:t>ения внешних экспертов, изменения методо</w:t>
      </w:r>
      <w:r w:rsidR="00265733" w:rsidRPr="00160ED6">
        <w:rPr>
          <w:color w:val="000000"/>
        </w:rPr>
        <w:t>в</w:t>
      </w:r>
      <w:r w:rsidRPr="00160ED6">
        <w:rPr>
          <w:color w:val="000000"/>
        </w:rPr>
        <w:t xml:space="preserve"> для получения аудиторских доказательств.</w:t>
      </w:r>
    </w:p>
    <w:p w:rsidR="008557E5" w:rsidRPr="00160ED6" w:rsidRDefault="003F7A9C">
      <w:pPr>
        <w:pStyle w:val="2"/>
        <w:numPr>
          <w:ilvl w:val="1"/>
          <w:numId w:val="13"/>
        </w:numPr>
        <w:tabs>
          <w:tab w:val="left" w:pos="426"/>
        </w:tabs>
        <w:ind w:firstLine="284"/>
      </w:pPr>
      <w:bookmarkStart w:id="29" w:name="_Toc51619115"/>
      <w:r w:rsidRPr="00160ED6">
        <w:rPr>
          <w:color w:val="000000"/>
        </w:rPr>
        <w:t>Аудиторские доказательства</w:t>
      </w:r>
      <w:bookmarkEnd w:id="29"/>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Для достижения целей </w:t>
      </w:r>
      <w:r w:rsidR="00CC24E3" w:rsidRPr="00160ED6">
        <w:rPr>
          <w:color w:val="000000"/>
        </w:rPr>
        <w:t xml:space="preserve">стратегического </w:t>
      </w:r>
      <w:r w:rsidRPr="00160ED6">
        <w:rPr>
          <w:color w:val="000000"/>
        </w:rPr>
        <w:t>аудита, а также для подтверждения выводов и рекомендаций инспекторы должны получить достаточные и надлежащие аудиторские доказательства.</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Особенност</w:t>
      </w:r>
      <w:r w:rsidRPr="00160ED6">
        <w:t>и</w:t>
      </w:r>
      <w:r w:rsidRPr="00160ED6">
        <w:rPr>
          <w:color w:val="000000"/>
        </w:rPr>
        <w:t xml:space="preserve"> аудиторских доказательств при проведении мероприятий </w:t>
      </w:r>
      <w:r w:rsidR="00BE2EFD" w:rsidRPr="00160ED6">
        <w:rPr>
          <w:color w:val="000000"/>
        </w:rPr>
        <w:t xml:space="preserve">с применением </w:t>
      </w:r>
      <w:r w:rsidRPr="00160ED6">
        <w:rPr>
          <w:color w:val="000000"/>
        </w:rPr>
        <w:t>стратегическо</w:t>
      </w:r>
      <w:r w:rsidR="00BE2EFD" w:rsidRPr="00160ED6">
        <w:rPr>
          <w:color w:val="000000"/>
        </w:rPr>
        <w:t>го</w:t>
      </w:r>
      <w:r w:rsidRPr="00160ED6">
        <w:rPr>
          <w:color w:val="000000"/>
        </w:rPr>
        <w:t xml:space="preserve"> аудит</w:t>
      </w:r>
      <w:r w:rsidR="00BE2EFD" w:rsidRPr="00160ED6">
        <w:rPr>
          <w:color w:val="000000"/>
        </w:rPr>
        <w:t>а</w:t>
      </w:r>
      <w:r w:rsidRPr="00160ED6">
        <w:rPr>
          <w:color w:val="000000"/>
        </w:rPr>
        <w:t>:</w:t>
      </w:r>
    </w:p>
    <w:p w:rsidR="008557E5" w:rsidRPr="00160ED6" w:rsidRDefault="003F7A9C" w:rsidP="00616A09">
      <w:pPr>
        <w:widowControl w:val="0"/>
        <w:pBdr>
          <w:top w:val="nil"/>
          <w:left w:val="nil"/>
          <w:bottom w:val="nil"/>
          <w:right w:val="nil"/>
          <w:between w:val="nil"/>
        </w:pBdr>
        <w:tabs>
          <w:tab w:val="left" w:pos="709"/>
        </w:tabs>
        <w:spacing w:before="0" w:after="0"/>
        <w:ind w:firstLine="709"/>
      </w:pPr>
      <w:r w:rsidRPr="00160ED6">
        <w:rPr>
          <w:color w:val="000000"/>
        </w:rPr>
        <w:t>преобладание аналитических доказательств;</w:t>
      </w:r>
    </w:p>
    <w:p w:rsidR="008557E5" w:rsidRPr="00160ED6" w:rsidRDefault="00D72341" w:rsidP="00616A09">
      <w:pPr>
        <w:widowControl w:val="0"/>
        <w:pBdr>
          <w:top w:val="nil"/>
          <w:left w:val="nil"/>
          <w:bottom w:val="nil"/>
          <w:right w:val="nil"/>
          <w:between w:val="nil"/>
        </w:pBdr>
        <w:tabs>
          <w:tab w:val="left" w:pos="709"/>
        </w:tabs>
        <w:spacing w:before="0" w:after="0"/>
        <w:ind w:firstLine="709"/>
      </w:pPr>
      <w:r w:rsidRPr="00160ED6">
        <w:rPr>
          <w:color w:val="000000"/>
        </w:rPr>
        <w:t xml:space="preserve">широкое </w:t>
      </w:r>
      <w:r w:rsidR="00EF7B82" w:rsidRPr="00160ED6">
        <w:rPr>
          <w:color w:val="000000"/>
        </w:rPr>
        <w:t xml:space="preserve">вовлечение </w:t>
      </w:r>
      <w:r w:rsidRPr="00160ED6">
        <w:rPr>
          <w:color w:val="000000"/>
        </w:rPr>
        <w:t xml:space="preserve">органов и организаций, </w:t>
      </w:r>
      <w:r w:rsidR="003F7A9C" w:rsidRPr="00160ED6">
        <w:rPr>
          <w:color w:val="000000"/>
        </w:rPr>
        <w:t>внешних экспертов для получения аудиторских доказательств;</w:t>
      </w:r>
    </w:p>
    <w:p w:rsidR="008557E5" w:rsidRPr="00160ED6" w:rsidRDefault="003F7A9C" w:rsidP="00616A09">
      <w:pPr>
        <w:widowControl w:val="0"/>
        <w:pBdr>
          <w:top w:val="nil"/>
          <w:left w:val="nil"/>
          <w:bottom w:val="nil"/>
          <w:right w:val="nil"/>
          <w:between w:val="nil"/>
        </w:pBdr>
        <w:tabs>
          <w:tab w:val="left" w:pos="709"/>
        </w:tabs>
        <w:spacing w:before="0" w:after="0"/>
        <w:ind w:firstLine="709"/>
      </w:pPr>
      <w:r w:rsidRPr="00160ED6">
        <w:rPr>
          <w:color w:val="000000"/>
        </w:rPr>
        <w:t>воспроизводимость аудиторских доказательств, то есть можно ожидать, что другие инспекторы получат аналогичные аудиторские доказательства и сделают аналогичные выводы.</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Определение на основе профессионального суждения инспектора </w:t>
      </w:r>
      <w:r w:rsidRPr="00160ED6">
        <w:rPr>
          <w:b/>
          <w:color w:val="000000"/>
        </w:rPr>
        <w:t>достаточности</w:t>
      </w:r>
      <w:r w:rsidRPr="00160ED6">
        <w:rPr>
          <w:color w:val="000000"/>
        </w:rPr>
        <w:t xml:space="preserve"> аудиторских доказательств означает необходимость определения, достаточное ли количество (полнота) аудиторских доказательств собрано для достижения целей стратегического аудита и обоснования результатов и выводов мероприятия.</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themeColor="text1"/>
        </w:rPr>
        <w:t xml:space="preserve">Определение на основе профессионального суждения инспектора того, что аудиторские доказательства являются </w:t>
      </w:r>
      <w:r w:rsidRPr="00160ED6">
        <w:rPr>
          <w:b/>
          <w:color w:val="000000" w:themeColor="text1"/>
        </w:rPr>
        <w:t>надлежащими</w:t>
      </w:r>
      <w:r w:rsidRPr="00160ED6">
        <w:rPr>
          <w:color w:val="000000" w:themeColor="text1"/>
        </w:rPr>
        <w:t>, включает оценку уместности, надежности и валидности доказательств:</w:t>
      </w:r>
    </w:p>
    <w:p w:rsidR="008557E5" w:rsidRPr="00160ED6" w:rsidRDefault="003F7A9C" w:rsidP="00616A09">
      <w:pPr>
        <w:pBdr>
          <w:top w:val="nil"/>
          <w:left w:val="nil"/>
          <w:bottom w:val="nil"/>
          <w:right w:val="nil"/>
          <w:between w:val="nil"/>
        </w:pBdr>
        <w:tabs>
          <w:tab w:val="left" w:pos="993"/>
        </w:tabs>
        <w:spacing w:before="0" w:after="0"/>
        <w:ind w:firstLine="709"/>
      </w:pPr>
      <w:r w:rsidRPr="00160ED6">
        <w:rPr>
          <w:b/>
          <w:color w:val="000000"/>
        </w:rPr>
        <w:t>уместность</w:t>
      </w:r>
      <w:r w:rsidRPr="00160ED6">
        <w:rPr>
          <w:color w:val="000000"/>
        </w:rPr>
        <w:t xml:space="preserve"> означает, что доказательства имеют логическую связь с целями и вопросами мероприятия и значимы для достижения целей мероприятия;</w:t>
      </w:r>
    </w:p>
    <w:p w:rsidR="008557E5" w:rsidRPr="00160ED6" w:rsidRDefault="003F7A9C" w:rsidP="00616A09">
      <w:pPr>
        <w:pBdr>
          <w:top w:val="nil"/>
          <w:left w:val="nil"/>
          <w:bottom w:val="nil"/>
          <w:right w:val="nil"/>
          <w:between w:val="nil"/>
        </w:pBdr>
        <w:tabs>
          <w:tab w:val="left" w:pos="993"/>
        </w:tabs>
        <w:spacing w:before="0" w:after="0"/>
        <w:ind w:firstLine="709"/>
      </w:pPr>
      <w:r w:rsidRPr="00160ED6">
        <w:rPr>
          <w:b/>
          <w:color w:val="000000"/>
        </w:rPr>
        <w:t>надежность</w:t>
      </w:r>
      <w:r w:rsidRPr="00160ED6">
        <w:rPr>
          <w:color w:val="000000"/>
        </w:rPr>
        <w:t xml:space="preserve">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8557E5" w:rsidRPr="00160ED6" w:rsidRDefault="003F7A9C" w:rsidP="00616A09">
      <w:pPr>
        <w:pBdr>
          <w:top w:val="nil"/>
          <w:left w:val="nil"/>
          <w:bottom w:val="nil"/>
          <w:right w:val="nil"/>
          <w:between w:val="nil"/>
        </w:pBdr>
        <w:tabs>
          <w:tab w:val="left" w:pos="993"/>
        </w:tabs>
        <w:spacing w:before="0" w:after="0"/>
        <w:ind w:firstLine="709"/>
      </w:pPr>
      <w:r w:rsidRPr="00160ED6">
        <w:rPr>
          <w:b/>
          <w:color w:val="000000"/>
        </w:rPr>
        <w:lastRenderedPageBreak/>
        <w:t>валидность</w:t>
      </w:r>
      <w:r w:rsidRPr="00160ED6">
        <w:rPr>
          <w:color w:val="000000"/>
        </w:rPr>
        <w:t xml:space="preserve"> означает обоснованность и пригодность применения методик и результатов исследования к конкретным условиям </w:t>
      </w:r>
      <w:r w:rsidR="00265733" w:rsidRPr="00160ED6">
        <w:rPr>
          <w:color w:val="000000"/>
        </w:rPr>
        <w:t xml:space="preserve">стратегического </w:t>
      </w:r>
      <w:r w:rsidRPr="00160ED6">
        <w:rPr>
          <w:color w:val="000000"/>
        </w:rPr>
        <w:t>аудита</w:t>
      </w:r>
      <w:r w:rsidR="00616A09">
        <w:rPr>
          <w:color w:val="000000"/>
        </w:rPr>
        <w:t>.</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 xml:space="preserve">Доказательства не являются достаточными, </w:t>
      </w:r>
      <w:r w:rsidRPr="00160ED6">
        <w:t>если использование доказательств несет неприемлемо высокий риск, который может привести к неверным выводам</w:t>
      </w:r>
      <w:r w:rsidR="0075331E">
        <w:t>,</w:t>
      </w:r>
      <w:r w:rsidR="00CC2989" w:rsidRPr="00160ED6">
        <w:t xml:space="preserve"> либо </w:t>
      </w:r>
      <w:r w:rsidRPr="00160ED6">
        <w:rPr>
          <w:color w:val="000000"/>
        </w:rPr>
        <w:t>доказательство не предоставляет разумной основы для достижения целей стратегического аудита, формирования результатов и выводов.</w:t>
      </w:r>
    </w:p>
    <w:p w:rsidR="008557E5" w:rsidRPr="00160ED6" w:rsidRDefault="003F7A9C">
      <w:pPr>
        <w:widowControl w:val="0"/>
        <w:numPr>
          <w:ilvl w:val="2"/>
          <w:numId w:val="13"/>
        </w:numPr>
        <w:pBdr>
          <w:top w:val="nil"/>
          <w:left w:val="nil"/>
          <w:bottom w:val="nil"/>
          <w:right w:val="nil"/>
          <w:between w:val="nil"/>
        </w:pBdr>
        <w:spacing w:before="0" w:after="0"/>
        <w:rPr>
          <w:color w:val="000000"/>
        </w:rPr>
      </w:pPr>
      <w:r w:rsidRPr="00160ED6">
        <w:rPr>
          <w:color w:val="000000"/>
        </w:rPr>
        <w:t xml:space="preserve">С учетом преобладания в стратегическом аудите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 </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Следующие подходы могут быть использованы при оценке достаточности доказательств:</w:t>
      </w:r>
    </w:p>
    <w:p w:rsidR="008557E5" w:rsidRPr="00160ED6" w:rsidRDefault="003F7A9C" w:rsidP="00616A09">
      <w:pPr>
        <w:pBdr>
          <w:top w:val="nil"/>
          <w:left w:val="nil"/>
          <w:bottom w:val="nil"/>
          <w:right w:val="nil"/>
          <w:between w:val="nil"/>
        </w:pBdr>
        <w:tabs>
          <w:tab w:val="left" w:pos="851"/>
        </w:tabs>
        <w:spacing w:before="0" w:after="0"/>
        <w:ind w:firstLine="709"/>
      </w:pPr>
      <w:r w:rsidRPr="00160ED6">
        <w:rPr>
          <w:color w:val="000000"/>
        </w:rPr>
        <w:t>чем выше аудиторский риск, тем выше требования к количеству (достаточность) и качеству (насколько являются надлежащими) доказательств;</w:t>
      </w:r>
    </w:p>
    <w:p w:rsidR="008557E5" w:rsidRPr="00160ED6" w:rsidRDefault="003F7A9C" w:rsidP="00616A09">
      <w:pPr>
        <w:pBdr>
          <w:top w:val="nil"/>
          <w:left w:val="nil"/>
          <w:bottom w:val="nil"/>
          <w:right w:val="nil"/>
          <w:between w:val="nil"/>
        </w:pBdr>
        <w:tabs>
          <w:tab w:val="left" w:pos="851"/>
        </w:tabs>
        <w:spacing w:before="0" w:after="0"/>
        <w:ind w:firstLine="709"/>
      </w:pPr>
      <w:r w:rsidRPr="00160ED6">
        <w:rPr>
          <w:color w:val="000000"/>
        </w:rPr>
        <w:t>наличие большого количества аудиторских доказательств не компенсирует недостаток уместности, валидности или надежности;</w:t>
      </w:r>
    </w:p>
    <w:p w:rsidR="008557E5" w:rsidRPr="00160ED6" w:rsidRDefault="003F7A9C" w:rsidP="00616A09">
      <w:pPr>
        <w:pBdr>
          <w:top w:val="nil"/>
          <w:left w:val="nil"/>
          <w:bottom w:val="nil"/>
          <w:right w:val="nil"/>
          <w:between w:val="nil"/>
        </w:pBdr>
        <w:tabs>
          <w:tab w:val="left" w:pos="851"/>
        </w:tabs>
        <w:spacing w:before="0" w:after="0"/>
        <w:ind w:firstLine="709"/>
      </w:pPr>
      <w:r w:rsidRPr="00160ED6">
        <w:rPr>
          <w:color w:val="000000"/>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rsidR="008557E5" w:rsidRPr="00160ED6" w:rsidRDefault="003F7A9C">
      <w:pPr>
        <w:widowControl w:val="0"/>
        <w:numPr>
          <w:ilvl w:val="2"/>
          <w:numId w:val="13"/>
        </w:numPr>
        <w:pBdr>
          <w:top w:val="nil"/>
          <w:left w:val="nil"/>
          <w:bottom w:val="nil"/>
          <w:right w:val="nil"/>
          <w:between w:val="nil"/>
        </w:pBdr>
        <w:spacing w:before="0" w:after="0"/>
      </w:pPr>
      <w:r w:rsidRPr="00160ED6">
        <w:rPr>
          <w:color w:val="000000"/>
        </w:rPr>
        <w:t>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rsidR="008557E5" w:rsidRPr="00160ED6" w:rsidRDefault="003F7A9C" w:rsidP="0091300C">
      <w:pPr>
        <w:pBdr>
          <w:top w:val="nil"/>
          <w:left w:val="nil"/>
          <w:bottom w:val="nil"/>
          <w:right w:val="nil"/>
          <w:between w:val="nil"/>
        </w:pBdr>
        <w:tabs>
          <w:tab w:val="left" w:pos="851"/>
        </w:tabs>
        <w:spacing w:before="0" w:after="0"/>
        <w:ind w:firstLine="709"/>
      </w:pPr>
      <w:r w:rsidRPr="00160ED6">
        <w:rPr>
          <w:color w:val="000000"/>
        </w:rPr>
        <w:t>свидетельства в письменной форме являются более надежными, чем исключительно устные;</w:t>
      </w:r>
    </w:p>
    <w:p w:rsidR="008557E5" w:rsidRPr="00160ED6" w:rsidRDefault="003F7A9C" w:rsidP="0091300C">
      <w:pPr>
        <w:pBdr>
          <w:top w:val="nil"/>
          <w:left w:val="nil"/>
          <w:bottom w:val="nil"/>
          <w:right w:val="nil"/>
          <w:between w:val="nil"/>
        </w:pBdr>
        <w:tabs>
          <w:tab w:val="left" w:pos="851"/>
        </w:tabs>
        <w:spacing w:before="0" w:after="0"/>
        <w:ind w:firstLine="709"/>
      </w:pPr>
      <w:r w:rsidRPr="00160ED6">
        <w:rPr>
          <w:color w:val="000000"/>
        </w:rPr>
        <w:lastRenderedPageBreak/>
        <w:t>доказательства, основанные на серии интервью, являются более надежными, чем доказательства, основанные на основе одного или нескольких интервью</w:t>
      </w:r>
      <w:r w:rsidR="009135D0" w:rsidRPr="009135D0">
        <w:rPr>
          <w:color w:val="000000"/>
        </w:rPr>
        <w:t xml:space="preserve"> </w:t>
      </w:r>
      <w:r w:rsidR="00F54283" w:rsidRPr="00160ED6">
        <w:rPr>
          <w:color w:val="000000"/>
        </w:rPr>
        <w:t>с несколькими респондентами</w:t>
      </w:r>
      <w:r w:rsidRPr="00160ED6">
        <w:rPr>
          <w:color w:val="000000"/>
        </w:rPr>
        <w:t>;</w:t>
      </w:r>
    </w:p>
    <w:p w:rsidR="008557E5" w:rsidRPr="00160ED6" w:rsidRDefault="003F7A9C" w:rsidP="0091300C">
      <w:pPr>
        <w:pBdr>
          <w:top w:val="nil"/>
          <w:left w:val="nil"/>
          <w:bottom w:val="nil"/>
          <w:right w:val="nil"/>
          <w:between w:val="nil"/>
        </w:pBdr>
        <w:tabs>
          <w:tab w:val="left" w:pos="851"/>
        </w:tabs>
        <w:spacing w:before="0" w:after="0"/>
        <w:ind w:firstLine="709"/>
        <w:rPr>
          <w:color w:val="000000" w:themeColor="text1"/>
        </w:rPr>
      </w:pPr>
      <w:r w:rsidRPr="00160ED6">
        <w:rPr>
          <w:color w:val="000000" w:themeColor="text1"/>
        </w:rPr>
        <w:t xml:space="preserve">свидетельства </w:t>
      </w:r>
      <w:r w:rsidR="1F00A67D" w:rsidRPr="00160ED6">
        <w:rPr>
          <w:color w:val="000000" w:themeColor="text1"/>
        </w:rPr>
        <w:t>являются более надежными, если</w:t>
      </w:r>
      <w:r w:rsidR="009135D0" w:rsidRPr="009135D0">
        <w:rPr>
          <w:color w:val="000000" w:themeColor="text1"/>
        </w:rPr>
        <w:t xml:space="preserve"> </w:t>
      </w:r>
      <w:r w:rsidR="00593F07" w:rsidRPr="00160ED6">
        <w:rPr>
          <w:color w:val="000000" w:themeColor="text1"/>
        </w:rPr>
        <w:t xml:space="preserve">они </w:t>
      </w:r>
      <w:r w:rsidRPr="00160ED6">
        <w:rPr>
          <w:color w:val="000000" w:themeColor="text1"/>
        </w:rPr>
        <w:t>получены в условиях, когда опрашиваемые могут высказываться свободно;</w:t>
      </w:r>
    </w:p>
    <w:p w:rsidR="008557E5" w:rsidRPr="00160ED6" w:rsidRDefault="003F7A9C" w:rsidP="0091300C">
      <w:pPr>
        <w:pBdr>
          <w:top w:val="nil"/>
          <w:left w:val="nil"/>
          <w:bottom w:val="nil"/>
          <w:right w:val="nil"/>
          <w:between w:val="nil"/>
        </w:pBdr>
        <w:tabs>
          <w:tab w:val="left" w:pos="851"/>
        </w:tabs>
        <w:spacing w:before="0" w:after="0"/>
        <w:ind w:firstLine="709"/>
      </w:pPr>
      <w:r w:rsidRPr="00160ED6">
        <w:rPr>
          <w:color w:val="000000" w:themeColor="text1"/>
        </w:rPr>
        <w:t xml:space="preserve">доказательства, полученные от </w:t>
      </w:r>
      <w:r w:rsidR="6343BE99" w:rsidRPr="00160ED6">
        <w:rPr>
          <w:color w:val="000000" w:themeColor="text1"/>
        </w:rPr>
        <w:t>компетентной</w:t>
      </w:r>
      <w:r w:rsidRPr="00160ED6">
        <w:rPr>
          <w:color w:val="000000" w:themeColor="text1"/>
        </w:rPr>
        <w:t xml:space="preserve"> и независимой третьей стороны, являются более надежными, чем доказательства, полученные от руководства объекта </w:t>
      </w:r>
      <w:r w:rsidR="00CC24E3" w:rsidRPr="00160ED6">
        <w:rPr>
          <w:color w:val="000000" w:themeColor="text1"/>
        </w:rPr>
        <w:t xml:space="preserve">стратегического </w:t>
      </w:r>
      <w:r w:rsidRPr="00160ED6">
        <w:rPr>
          <w:color w:val="000000" w:themeColor="text1"/>
        </w:rPr>
        <w:t xml:space="preserve">аудита </w:t>
      </w:r>
      <w:r w:rsidR="00CC24E3" w:rsidRPr="00160ED6">
        <w:rPr>
          <w:color w:val="000000" w:themeColor="text1"/>
        </w:rPr>
        <w:t xml:space="preserve">(контроля) </w:t>
      </w:r>
      <w:r w:rsidRPr="00160ED6">
        <w:rPr>
          <w:color w:val="000000" w:themeColor="text1"/>
        </w:rPr>
        <w:t xml:space="preserve">или лиц, которые имеют прямое отношение к объекту </w:t>
      </w:r>
      <w:r w:rsidR="00CC24E3" w:rsidRPr="00160ED6">
        <w:rPr>
          <w:color w:val="000000" w:themeColor="text1"/>
        </w:rPr>
        <w:t xml:space="preserve">стратегического </w:t>
      </w:r>
      <w:r w:rsidRPr="00160ED6">
        <w:rPr>
          <w:color w:val="000000" w:themeColor="text1"/>
        </w:rPr>
        <w:t>аудита</w:t>
      </w:r>
      <w:r w:rsidR="00CC24E3" w:rsidRPr="00160ED6">
        <w:rPr>
          <w:color w:val="000000" w:themeColor="text1"/>
        </w:rPr>
        <w:t xml:space="preserve"> (контроля)</w:t>
      </w:r>
      <w:r w:rsidRPr="00160ED6">
        <w:rPr>
          <w:color w:val="000000" w:themeColor="text1"/>
        </w:rPr>
        <w:t>;</w:t>
      </w:r>
    </w:p>
    <w:p w:rsidR="008557E5" w:rsidRPr="00160ED6" w:rsidRDefault="003F7A9C" w:rsidP="0091300C">
      <w:pPr>
        <w:pBdr>
          <w:top w:val="nil"/>
          <w:left w:val="nil"/>
          <w:bottom w:val="nil"/>
          <w:right w:val="nil"/>
          <w:between w:val="nil"/>
        </w:pBdr>
        <w:tabs>
          <w:tab w:val="left" w:pos="851"/>
        </w:tabs>
        <w:spacing w:before="0" w:after="0"/>
        <w:ind w:firstLine="709"/>
      </w:pPr>
      <w:r w:rsidRPr="00160ED6">
        <w:rPr>
          <w:color w:val="000000"/>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rsidR="008557E5" w:rsidRPr="00160ED6" w:rsidRDefault="003F7A9C" w:rsidP="0091300C">
      <w:pPr>
        <w:pBdr>
          <w:top w:val="nil"/>
          <w:left w:val="nil"/>
          <w:bottom w:val="nil"/>
          <w:right w:val="nil"/>
          <w:between w:val="nil"/>
        </w:pBdr>
        <w:tabs>
          <w:tab w:val="left" w:pos="851"/>
        </w:tabs>
        <w:spacing w:before="0" w:after="0"/>
        <w:ind w:firstLine="709"/>
      </w:pPr>
      <w:r w:rsidRPr="00160ED6">
        <w:rPr>
          <w:color w:val="000000" w:themeColor="text1"/>
        </w:rPr>
        <w:t>предпочтение метод</w:t>
      </w:r>
      <w:r w:rsidR="0091300C">
        <w:rPr>
          <w:color w:val="000000" w:themeColor="text1"/>
        </w:rPr>
        <w:t>у</w:t>
      </w:r>
      <w:r w:rsidR="009135D0" w:rsidRPr="009135D0">
        <w:rPr>
          <w:color w:val="000000" w:themeColor="text1"/>
        </w:rPr>
        <w:t xml:space="preserve"> </w:t>
      </w:r>
      <w:r w:rsidRPr="00160ED6">
        <w:rPr>
          <w:color w:val="000000" w:themeColor="text1"/>
        </w:rPr>
        <w:t xml:space="preserve">получения доказательств (анализа) отдается на основе оценки </w:t>
      </w:r>
      <w:r w:rsidR="00220C2E" w:rsidRPr="00160ED6">
        <w:rPr>
          <w:color w:val="000000" w:themeColor="text1"/>
        </w:rPr>
        <w:t>применимости</w:t>
      </w:r>
      <w:r w:rsidRPr="00160ED6">
        <w:rPr>
          <w:color w:val="000000" w:themeColor="text1"/>
        </w:rPr>
        <w:t xml:space="preserve"> данного метода</w:t>
      </w:r>
      <w:r w:rsidR="000E4998" w:rsidRPr="00160ED6">
        <w:rPr>
          <w:color w:val="000000" w:themeColor="text1"/>
        </w:rPr>
        <w:t xml:space="preserve"> в конкретной ситуации</w:t>
      </w:r>
      <w:r w:rsidRPr="00160ED6">
        <w:rPr>
          <w:color w:val="000000" w:themeColor="text1"/>
        </w:rPr>
        <w:t xml:space="preserve">, </w:t>
      </w:r>
      <w:r w:rsidR="000E4998" w:rsidRPr="00160ED6">
        <w:rPr>
          <w:color w:val="000000" w:themeColor="text1"/>
        </w:rPr>
        <w:t xml:space="preserve">осуществляемой </w:t>
      </w:r>
      <w:r w:rsidRPr="00160ED6">
        <w:rPr>
          <w:color w:val="000000" w:themeColor="text1"/>
        </w:rPr>
        <w:t xml:space="preserve">в том числе </w:t>
      </w:r>
      <w:r w:rsidR="00425C21" w:rsidRPr="00160ED6">
        <w:rPr>
          <w:color w:val="000000" w:themeColor="text1"/>
        </w:rPr>
        <w:t>с привлечением</w:t>
      </w:r>
      <w:r w:rsidR="00942F5B">
        <w:rPr>
          <w:color w:val="000000" w:themeColor="text1"/>
        </w:rPr>
        <w:t xml:space="preserve"> </w:t>
      </w:r>
      <w:r w:rsidR="0045588A" w:rsidRPr="00160ED6">
        <w:rPr>
          <w:color w:val="000000" w:themeColor="text1"/>
        </w:rPr>
        <w:t xml:space="preserve">научных организаций, экспертов </w:t>
      </w:r>
      <w:r w:rsidR="00FB0444" w:rsidRPr="00160ED6">
        <w:rPr>
          <w:color w:val="000000" w:themeColor="text1"/>
        </w:rPr>
        <w:t xml:space="preserve">для </w:t>
      </w:r>
      <w:r w:rsidRPr="00160ED6">
        <w:rPr>
          <w:color w:val="000000" w:themeColor="text1"/>
        </w:rPr>
        <w:t>обоснования возможности и необходимости его применения.</w:t>
      </w:r>
    </w:p>
    <w:p w:rsidR="008557E5" w:rsidRPr="00160ED6" w:rsidRDefault="003F7A9C">
      <w:pPr>
        <w:pStyle w:val="2"/>
        <w:numPr>
          <w:ilvl w:val="1"/>
          <w:numId w:val="13"/>
        </w:numPr>
        <w:tabs>
          <w:tab w:val="left" w:pos="426"/>
        </w:tabs>
        <w:ind w:firstLine="284"/>
      </w:pPr>
      <w:bookmarkStart w:id="30" w:name="_Toc51619116"/>
      <w:r w:rsidRPr="00160ED6">
        <w:rPr>
          <w:color w:val="000000"/>
        </w:rPr>
        <w:t>Использование работы экспертов</w:t>
      </w:r>
      <w:bookmarkEnd w:id="30"/>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Междисциплинарный и доказательный характер стратегического аудита предполагает привлечение в случае необходимости экспертов из широкого круга областей, в том числе экономистов, эконометристов, статистиков, социологов, политологов, экспертов в предметных областях, специалистов по оценке проектов и программ и других специалистов.</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Работа экспертов при проведении стратегического аудита может быть использована</w:t>
      </w:r>
      <w:r w:rsidR="00063281" w:rsidRPr="00160ED6">
        <w:rPr>
          <w:color w:val="000000"/>
        </w:rPr>
        <w:t xml:space="preserve"> для исследования предмета стратегического аудита или его отдельных аспектов</w:t>
      </w:r>
      <w:r w:rsidRPr="00160ED6">
        <w:rPr>
          <w:color w:val="000000"/>
        </w:rPr>
        <w:t>, чтобы содействовать инспекторам в случаях, когда для получения достаточных и надлежащих аудиторских доказательств необходимы специальные знания, навыки и опыт, которыми не владеют инспекторы и иные сотрудники аппарата Счетной палаты.</w:t>
      </w:r>
    </w:p>
    <w:p w:rsidR="008557E5" w:rsidRPr="00160ED6" w:rsidRDefault="003F7A9C">
      <w:pPr>
        <w:widowControl w:val="0"/>
        <w:pBdr>
          <w:top w:val="nil"/>
          <w:left w:val="nil"/>
          <w:bottom w:val="nil"/>
          <w:right w:val="nil"/>
          <w:between w:val="nil"/>
        </w:pBdr>
        <w:tabs>
          <w:tab w:val="left" w:pos="1560"/>
        </w:tabs>
        <w:spacing w:before="0" w:after="0"/>
        <w:ind w:firstLine="709"/>
        <w:rPr>
          <w:color w:val="000000"/>
        </w:rPr>
      </w:pPr>
      <w:r w:rsidRPr="00160ED6">
        <w:rPr>
          <w:color w:val="000000"/>
        </w:rPr>
        <w:t xml:space="preserve">Привлечение экспертов может потребоваться для участия в </w:t>
      </w:r>
      <w:r w:rsidR="00063281" w:rsidRPr="00160ED6">
        <w:rPr>
          <w:color w:val="000000"/>
        </w:rPr>
        <w:t xml:space="preserve">выполнении </w:t>
      </w:r>
      <w:r w:rsidR="00DD1149">
        <w:rPr>
          <w:color w:val="000000"/>
        </w:rPr>
        <w:t xml:space="preserve">следующих </w:t>
      </w:r>
      <w:r w:rsidRPr="00160ED6">
        <w:rPr>
          <w:color w:val="000000"/>
        </w:rPr>
        <w:t>одной или нескольких задач:</w:t>
      </w:r>
    </w:p>
    <w:p w:rsidR="008557E5" w:rsidRPr="00160ED6" w:rsidRDefault="003F7A9C" w:rsidP="00DD1149">
      <w:pPr>
        <w:widowControl w:val="0"/>
        <w:tabs>
          <w:tab w:val="left" w:pos="993"/>
          <w:tab w:val="left" w:pos="1560"/>
        </w:tabs>
        <w:spacing w:before="0" w:after="0"/>
        <w:ind w:firstLine="709"/>
        <w:rPr>
          <w:color w:val="000000"/>
        </w:rPr>
      </w:pPr>
      <w:r w:rsidRPr="00160ED6">
        <w:rPr>
          <w:color w:val="000000"/>
        </w:rPr>
        <w:lastRenderedPageBreak/>
        <w:t xml:space="preserve">получение знаний о специфике, проблематике и </w:t>
      </w:r>
      <w:r w:rsidR="00DD1149">
        <w:rPr>
          <w:color w:val="000000"/>
        </w:rPr>
        <w:t xml:space="preserve">об </w:t>
      </w:r>
      <w:r w:rsidRPr="00160ED6">
        <w:rPr>
          <w:color w:val="000000"/>
        </w:rPr>
        <w:t>особенностях предмет</w:t>
      </w:r>
      <w:r w:rsidR="00063281" w:rsidRPr="00160ED6">
        <w:rPr>
          <w:color w:val="000000"/>
        </w:rPr>
        <w:t>ной области</w:t>
      </w:r>
      <w:r w:rsidRPr="00160ED6">
        <w:rPr>
          <w:color w:val="000000"/>
        </w:rPr>
        <w:t>;</w:t>
      </w:r>
    </w:p>
    <w:p w:rsidR="008557E5" w:rsidRPr="00160ED6" w:rsidRDefault="003F7A9C" w:rsidP="00DD1149">
      <w:pPr>
        <w:widowControl w:val="0"/>
        <w:tabs>
          <w:tab w:val="left" w:pos="993"/>
          <w:tab w:val="left" w:pos="1560"/>
        </w:tabs>
        <w:spacing w:before="0" w:after="0"/>
        <w:ind w:firstLine="709"/>
        <w:rPr>
          <w:color w:val="000000"/>
        </w:rPr>
      </w:pPr>
      <w:r w:rsidRPr="00160ED6">
        <w:rPr>
          <w:color w:val="000000"/>
        </w:rPr>
        <w:t xml:space="preserve">определение необходимости и осуществление исследований </w:t>
      </w:r>
      <w:r w:rsidR="00063281" w:rsidRPr="00160ED6">
        <w:rPr>
          <w:color w:val="000000"/>
        </w:rPr>
        <w:t xml:space="preserve">предметной области </w:t>
      </w:r>
      <w:r w:rsidRPr="00160ED6">
        <w:rPr>
          <w:color w:val="000000"/>
        </w:rPr>
        <w:t>с применением специальных приемов и методов;</w:t>
      </w:r>
    </w:p>
    <w:p w:rsidR="008557E5" w:rsidRPr="00160ED6" w:rsidRDefault="003F7A9C" w:rsidP="00DD1149">
      <w:pPr>
        <w:widowControl w:val="0"/>
        <w:tabs>
          <w:tab w:val="left" w:pos="993"/>
          <w:tab w:val="left" w:pos="1560"/>
        </w:tabs>
        <w:spacing w:before="0" w:after="0"/>
        <w:ind w:firstLine="709"/>
        <w:rPr>
          <w:color w:val="000000"/>
        </w:rPr>
      </w:pPr>
      <w:r w:rsidRPr="00160ED6">
        <w:rPr>
          <w:color w:val="000000"/>
        </w:rPr>
        <w:t>оценка достаточности и надлежащего характера аудиторских доказательств;</w:t>
      </w:r>
    </w:p>
    <w:p w:rsidR="008557E5" w:rsidRPr="00160ED6" w:rsidRDefault="003F7A9C" w:rsidP="00DD1149">
      <w:pPr>
        <w:widowControl w:val="0"/>
        <w:tabs>
          <w:tab w:val="left" w:pos="993"/>
          <w:tab w:val="left" w:pos="1560"/>
        </w:tabs>
        <w:spacing w:before="0" w:after="0"/>
        <w:ind w:firstLine="709"/>
        <w:rPr>
          <w:color w:val="000000"/>
        </w:rPr>
      </w:pPr>
      <w:r w:rsidRPr="00160ED6">
        <w:rPr>
          <w:color w:val="000000"/>
        </w:rPr>
        <w:t xml:space="preserve">иные задачи, требующие применения узкоспециализированной экспертизы. </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 xml:space="preserve">Если руководитель мероприятия, использующий работу эксперта, решает, что работа данного эксперта отвечает целям и вопросам </w:t>
      </w:r>
      <w:r w:rsidR="008079A1" w:rsidRPr="00160ED6">
        <w:rPr>
          <w:color w:val="000000"/>
        </w:rPr>
        <w:t>мероприятия</w:t>
      </w:r>
      <w:r w:rsidRPr="00160ED6">
        <w:rPr>
          <w:color w:val="000000"/>
        </w:rPr>
        <w:t xml:space="preserve">, </w:t>
      </w:r>
      <w:r w:rsidR="00063281" w:rsidRPr="00160ED6">
        <w:rPr>
          <w:color w:val="000000"/>
        </w:rPr>
        <w:t>он вправе</w:t>
      </w:r>
      <w:r w:rsidRPr="00160ED6">
        <w:rPr>
          <w:color w:val="000000"/>
        </w:rPr>
        <w:t xml:space="preserve"> принять результаты работы или выводы данного эксперта в качестве надлежащего аудиторского доказательства. </w:t>
      </w:r>
      <w:r w:rsidR="00D25821" w:rsidRPr="00160ED6">
        <w:rPr>
          <w:color w:val="000000"/>
        </w:rPr>
        <w:t xml:space="preserve">Руководитель мероприятия </w:t>
      </w:r>
      <w:r w:rsidRPr="00160ED6">
        <w:rPr>
          <w:color w:val="000000"/>
        </w:rPr>
        <w:t>и член Коллегии, ответственн</w:t>
      </w:r>
      <w:r w:rsidR="00D25821" w:rsidRPr="00160ED6">
        <w:rPr>
          <w:color w:val="000000"/>
        </w:rPr>
        <w:t>ы</w:t>
      </w:r>
      <w:r w:rsidR="0003787F">
        <w:rPr>
          <w:color w:val="000000"/>
        </w:rPr>
        <w:t>й</w:t>
      </w:r>
      <w:r w:rsidR="009135D0" w:rsidRPr="009135D0">
        <w:rPr>
          <w:color w:val="000000"/>
        </w:rPr>
        <w:t xml:space="preserve"> </w:t>
      </w:r>
      <w:r w:rsidRPr="00160ED6">
        <w:rPr>
          <w:color w:val="000000"/>
        </w:rPr>
        <w:t>за проведение соответствующего мероприятия</w:t>
      </w:r>
      <w:r w:rsidR="00DD1149">
        <w:rPr>
          <w:color w:val="000000"/>
        </w:rPr>
        <w:t>,</w:t>
      </w:r>
      <w:r w:rsidR="009135D0" w:rsidRPr="009135D0">
        <w:rPr>
          <w:color w:val="000000"/>
        </w:rPr>
        <w:t xml:space="preserve"> </w:t>
      </w:r>
      <w:r w:rsidR="00D25821" w:rsidRPr="00160ED6">
        <w:rPr>
          <w:color w:val="000000"/>
        </w:rPr>
        <w:t xml:space="preserve">несут ответственность </w:t>
      </w:r>
      <w:r w:rsidRPr="00160ED6">
        <w:rPr>
          <w:color w:val="000000"/>
        </w:rPr>
        <w:t>за сформулированные выводы и рекомендации</w:t>
      </w:r>
      <w:r w:rsidR="00D25821" w:rsidRPr="00160ED6">
        <w:rPr>
          <w:color w:val="000000"/>
        </w:rPr>
        <w:t xml:space="preserve">, подготовленные с использованием </w:t>
      </w:r>
      <w:r w:rsidRPr="00160ED6">
        <w:rPr>
          <w:color w:val="000000"/>
        </w:rPr>
        <w:t>результатов работы эксперта.</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themeColor="text1"/>
        </w:rPr>
        <w:t xml:space="preserve">На процедуры отбора экспертов распространяются те же требования в плане профессионализма и независимости, как и те, которые применяются для инспекторов и иных сотрудников, привлеченных в ходе проведения стратегического аудита. </w:t>
      </w:r>
      <w:r w:rsidR="43A83E72" w:rsidRPr="00160ED6">
        <w:rPr>
          <w:color w:val="000000" w:themeColor="text1"/>
        </w:rPr>
        <w:t>При</w:t>
      </w:r>
      <w:r w:rsidR="00942F5B">
        <w:rPr>
          <w:color w:val="000000" w:themeColor="text1"/>
        </w:rPr>
        <w:t xml:space="preserve"> </w:t>
      </w:r>
      <w:r w:rsidR="00EE3962" w:rsidRPr="00160ED6">
        <w:rPr>
          <w:color w:val="000000" w:themeColor="text1"/>
        </w:rPr>
        <w:t>планировани</w:t>
      </w:r>
      <w:r w:rsidR="61E982E6" w:rsidRPr="00160ED6">
        <w:rPr>
          <w:color w:val="000000" w:themeColor="text1"/>
        </w:rPr>
        <w:t>и</w:t>
      </w:r>
      <w:r w:rsidR="00445ABE" w:rsidRPr="00160ED6">
        <w:rPr>
          <w:color w:val="000000" w:themeColor="text1"/>
        </w:rPr>
        <w:t xml:space="preserve"> привлечения эксперта</w:t>
      </w:r>
      <w:r w:rsidR="00942F5B">
        <w:rPr>
          <w:color w:val="000000" w:themeColor="text1"/>
        </w:rPr>
        <w:t xml:space="preserve"> </w:t>
      </w:r>
      <w:r w:rsidR="60A43727" w:rsidRPr="00160ED6">
        <w:rPr>
          <w:color w:val="000000" w:themeColor="text1"/>
        </w:rPr>
        <w:t>необходимо</w:t>
      </w:r>
      <w:r w:rsidRPr="00160ED6">
        <w:rPr>
          <w:color w:val="000000" w:themeColor="text1"/>
        </w:rPr>
        <w:t xml:space="preserve"> убедиться, что эксперт обладает необходимыми компетенциями и знаниями для целей проводимого мероприятия по стратегическому аудиту:</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оценить компетентность, способности и объективность привлекаемого внешнего эксперта как факторы, влияющие на надежность подготавливаемой им информации;</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получить понимание работы внешнего эксперта, предполагающее понимание соответствующей области знаний и опыта;</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 xml:space="preserve">оценить, являются ли результаты работы внешнего эксперта надлежащими в качестве доказательств, не противоречащими иным собранным доказательствам. </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 xml:space="preserve">Необходимость в привлечении внешних экспертов должна быть установлена </w:t>
      </w:r>
      <w:r w:rsidR="003773DB" w:rsidRPr="00160ED6">
        <w:rPr>
          <w:color w:val="000000"/>
        </w:rPr>
        <w:t>при</w:t>
      </w:r>
      <w:r w:rsidR="00942F5B">
        <w:rPr>
          <w:color w:val="000000"/>
        </w:rPr>
        <w:t xml:space="preserve"> </w:t>
      </w:r>
      <w:r w:rsidR="003773DB" w:rsidRPr="00160ED6">
        <w:rPr>
          <w:color w:val="000000"/>
        </w:rPr>
        <w:t xml:space="preserve">планировании </w:t>
      </w:r>
      <w:r w:rsidR="005E2332" w:rsidRPr="00160ED6">
        <w:rPr>
          <w:color w:val="000000"/>
        </w:rPr>
        <w:t xml:space="preserve">мероприятия </w:t>
      </w:r>
      <w:r w:rsidRPr="00160ED6">
        <w:rPr>
          <w:color w:val="000000"/>
        </w:rPr>
        <w:t xml:space="preserve">и на подготовительном этапе мероприятия. Решение о привлечении того или иного внешнего эксперта, об </w:t>
      </w:r>
      <w:r w:rsidRPr="00160ED6">
        <w:rPr>
          <w:color w:val="000000"/>
        </w:rPr>
        <w:lastRenderedPageBreak/>
        <w:t>использовании результатов работы внешнего эксперта на основном этапе мероприятия принимает руководитель группы инспекторов или руководитель мероприятия по согласованию с членом Коллегии Счетной палаты, на заключительном этапе – член Коллегии Счетной палаты, ответственный за проведение мероприятия.</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 xml:space="preserve"> Привлечение к проведению стратегического аудита экспертов осуществляется на договорной основе в порядке, предусмотренном Регламентом Счетной палаты</w:t>
      </w:r>
      <w:r w:rsidR="009135D0" w:rsidRPr="009135D0">
        <w:rPr>
          <w:color w:val="000000"/>
        </w:rPr>
        <w:t xml:space="preserve"> </w:t>
      </w:r>
      <w:r w:rsidR="00DD1149">
        <w:rPr>
          <w:color w:val="000000"/>
        </w:rPr>
        <w:t>Российской Федерации</w:t>
      </w:r>
      <w:r w:rsidRPr="00160ED6">
        <w:rPr>
          <w:color w:val="000000"/>
        </w:rPr>
        <w:t xml:space="preserve">. Участие внешних экспертов в проведении стратегического аудита осуществляется посредством выполнения определенных работ и заданий (интервью по проблемной области, комментарии и заключения на дизайн стратегического аудита, </w:t>
      </w:r>
      <w:r w:rsidR="00DD1149" w:rsidRPr="00160ED6">
        <w:rPr>
          <w:color w:val="000000"/>
        </w:rPr>
        <w:t>работ</w:t>
      </w:r>
      <w:r w:rsidR="00DD1149">
        <w:rPr>
          <w:color w:val="000000"/>
        </w:rPr>
        <w:t>а</w:t>
      </w:r>
      <w:r w:rsidR="009135D0" w:rsidRPr="009135D0">
        <w:rPr>
          <w:color w:val="000000"/>
        </w:rPr>
        <w:t xml:space="preserve"> </w:t>
      </w:r>
      <w:r w:rsidRPr="00160ED6">
        <w:rPr>
          <w:color w:val="000000"/>
        </w:rPr>
        <w:t>с данными, участие в подготовке рекомендаций и т</w:t>
      </w:r>
      <w:r w:rsidR="00DD1149">
        <w:rPr>
          <w:color w:val="000000"/>
        </w:rPr>
        <w:t>ак</w:t>
      </w:r>
      <w:r w:rsidR="009135D0" w:rsidRPr="009135D0">
        <w:rPr>
          <w:color w:val="000000"/>
        </w:rPr>
        <w:t xml:space="preserve"> </w:t>
      </w:r>
      <w:r w:rsidRPr="00160ED6">
        <w:rPr>
          <w:color w:val="000000"/>
        </w:rPr>
        <w:t>д</w:t>
      </w:r>
      <w:r w:rsidR="00DD1149">
        <w:rPr>
          <w:color w:val="000000"/>
        </w:rPr>
        <w:t>алее</w:t>
      </w:r>
      <w:r w:rsidRPr="00160ED6">
        <w:rPr>
          <w:color w:val="000000"/>
        </w:rPr>
        <w:t xml:space="preserve">), предусмотренных договором. Документы и материалы, подготовленные экспертами в качестве рабочей документации, прилагаются к актам (заключениям), подготовленным в ходе мероприятия, и используются (учитываются) при оформлении результатов мероприятия и подготовке выводов и предложений (рекомендаций). </w:t>
      </w:r>
    </w:p>
    <w:p w:rsidR="008557E5" w:rsidRPr="00160ED6" w:rsidRDefault="003F7A9C">
      <w:pPr>
        <w:pStyle w:val="2"/>
        <w:numPr>
          <w:ilvl w:val="1"/>
          <w:numId w:val="13"/>
        </w:numPr>
        <w:pBdr>
          <w:top w:val="nil"/>
          <w:left w:val="nil"/>
          <w:bottom w:val="nil"/>
          <w:right w:val="nil"/>
          <w:between w:val="nil"/>
        </w:pBdr>
        <w:tabs>
          <w:tab w:val="left" w:pos="426"/>
        </w:tabs>
        <w:ind w:firstLine="284"/>
      </w:pPr>
      <w:bookmarkStart w:id="31" w:name="_Toc51619117"/>
      <w:r w:rsidRPr="00160ED6">
        <w:rPr>
          <w:color w:val="000000"/>
        </w:rPr>
        <w:t>Оценка рисков</w:t>
      </w:r>
      <w:bookmarkEnd w:id="31"/>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Оценка рисков достижения стратегических целей,</w:t>
      </w:r>
      <w:r w:rsidR="009135D0" w:rsidRPr="009135D0">
        <w:rPr>
          <w:color w:val="000000"/>
        </w:rPr>
        <w:t xml:space="preserve"> </w:t>
      </w:r>
      <w:r w:rsidRPr="00160ED6">
        <w:rPr>
          <w:color w:val="000000"/>
        </w:rPr>
        <w:t>предусмотренных программами, является одной из целей стратегического аудита</w:t>
      </w:r>
      <w:r w:rsidR="005E0D57" w:rsidRPr="00160ED6">
        <w:rPr>
          <w:rStyle w:val="af1"/>
          <w:color w:val="000000"/>
        </w:rPr>
        <w:footnoteReference w:id="11"/>
      </w:r>
      <w:r w:rsidRPr="00160ED6">
        <w:rPr>
          <w:color w:val="000000"/>
        </w:rPr>
        <w:t>.</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 xml:space="preserve">Под риском в рамках </w:t>
      </w:r>
      <w:r w:rsidR="00DD1149">
        <w:rPr>
          <w:color w:val="000000"/>
        </w:rPr>
        <w:t>С</w:t>
      </w:r>
      <w:r w:rsidRPr="00160ED6">
        <w:rPr>
          <w:color w:val="000000"/>
        </w:rPr>
        <w:t>тандарта понимается влияние неопределенности на достижение стратегических целей.</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Целями оценки рисков являются:</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выяв</w:t>
      </w:r>
      <w:r w:rsidR="00DD1149">
        <w:rPr>
          <w:color w:val="000000"/>
        </w:rPr>
        <w:t>ление</w:t>
      </w:r>
      <w:r w:rsidRPr="00160ED6">
        <w:rPr>
          <w:color w:val="000000"/>
        </w:rPr>
        <w:t xml:space="preserve"> потенциальны</w:t>
      </w:r>
      <w:r w:rsidR="00DD1149">
        <w:rPr>
          <w:color w:val="000000"/>
        </w:rPr>
        <w:t>х</w:t>
      </w:r>
      <w:r w:rsidRPr="00160ED6">
        <w:rPr>
          <w:color w:val="000000"/>
        </w:rPr>
        <w:t xml:space="preserve"> област</w:t>
      </w:r>
      <w:r w:rsidR="00DD1149">
        <w:rPr>
          <w:color w:val="000000"/>
        </w:rPr>
        <w:t>ей</w:t>
      </w:r>
      <w:r w:rsidRPr="00160ED6">
        <w:rPr>
          <w:color w:val="000000"/>
        </w:rPr>
        <w:t>, ситуаци</w:t>
      </w:r>
      <w:r w:rsidR="00DD1149">
        <w:rPr>
          <w:color w:val="000000"/>
        </w:rPr>
        <w:t>й</w:t>
      </w:r>
      <w:r w:rsidRPr="00160ED6">
        <w:rPr>
          <w:color w:val="000000"/>
        </w:rPr>
        <w:t>, препятствующи</w:t>
      </w:r>
      <w:r w:rsidR="00DD1149">
        <w:rPr>
          <w:color w:val="000000"/>
        </w:rPr>
        <w:t>х</w:t>
      </w:r>
      <w:r w:rsidRPr="00160ED6">
        <w:rPr>
          <w:color w:val="000000"/>
        </w:rPr>
        <w:t xml:space="preserve"> достижению стратегических целей;</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определ</w:t>
      </w:r>
      <w:r w:rsidR="00DD1149">
        <w:rPr>
          <w:color w:val="000000"/>
        </w:rPr>
        <w:t>ение</w:t>
      </w:r>
      <w:r w:rsidRPr="00160ED6">
        <w:rPr>
          <w:color w:val="000000"/>
        </w:rPr>
        <w:t xml:space="preserve"> риск</w:t>
      </w:r>
      <w:r w:rsidR="00DD1149">
        <w:rPr>
          <w:color w:val="000000"/>
        </w:rPr>
        <w:t>ов</w:t>
      </w:r>
      <w:r w:rsidRPr="00160ED6">
        <w:rPr>
          <w:color w:val="000000"/>
        </w:rPr>
        <w:t xml:space="preserve"> и анализ те</w:t>
      </w:r>
      <w:r w:rsidR="00DD1149">
        <w:rPr>
          <w:color w:val="000000"/>
        </w:rPr>
        <w:t>х</w:t>
      </w:r>
      <w:r w:rsidRPr="00160ED6">
        <w:rPr>
          <w:color w:val="000000"/>
        </w:rPr>
        <w:t xml:space="preserve">, которые являются наиболее важными и критичными для достижения </w:t>
      </w:r>
      <w:r w:rsidR="00026784" w:rsidRPr="00160ED6">
        <w:rPr>
          <w:color w:val="000000"/>
        </w:rPr>
        <w:t xml:space="preserve">стратегических </w:t>
      </w:r>
      <w:r w:rsidRPr="00160ED6">
        <w:rPr>
          <w:color w:val="000000"/>
        </w:rPr>
        <w:t>целей;</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lastRenderedPageBreak/>
        <w:t>выяв</w:t>
      </w:r>
      <w:r w:rsidR="00DD1149">
        <w:rPr>
          <w:color w:val="000000"/>
        </w:rPr>
        <w:t>ление</w:t>
      </w:r>
      <w:r w:rsidRPr="00160ED6">
        <w:rPr>
          <w:color w:val="000000"/>
        </w:rPr>
        <w:t xml:space="preserve"> наличи</w:t>
      </w:r>
      <w:r w:rsidR="00DD1149">
        <w:rPr>
          <w:color w:val="000000"/>
        </w:rPr>
        <w:t>я</w:t>
      </w:r>
      <w:r w:rsidRPr="00160ED6">
        <w:rPr>
          <w:color w:val="000000"/>
        </w:rPr>
        <w:t xml:space="preserve"> системы управления рисками у объекта </w:t>
      </w:r>
      <w:r w:rsidR="00026784" w:rsidRPr="00160ED6">
        <w:rPr>
          <w:color w:val="000000"/>
        </w:rPr>
        <w:t xml:space="preserve">стратегического </w:t>
      </w:r>
      <w:r w:rsidRPr="00160ED6">
        <w:rPr>
          <w:color w:val="000000"/>
        </w:rPr>
        <w:t xml:space="preserve">аудита </w:t>
      </w:r>
      <w:r w:rsidR="008079A1" w:rsidRPr="00160ED6">
        <w:rPr>
          <w:color w:val="000000"/>
        </w:rPr>
        <w:t xml:space="preserve">(контроля) </w:t>
      </w:r>
      <w:r w:rsidRPr="00160ED6">
        <w:rPr>
          <w:color w:val="000000"/>
        </w:rPr>
        <w:t>и прове</w:t>
      </w:r>
      <w:r w:rsidR="00DD1149">
        <w:rPr>
          <w:color w:val="000000"/>
        </w:rPr>
        <w:t>дение</w:t>
      </w:r>
      <w:r w:rsidRPr="00160ED6">
        <w:rPr>
          <w:color w:val="000000"/>
        </w:rPr>
        <w:t xml:space="preserve"> первоначальн</w:t>
      </w:r>
      <w:r w:rsidR="00DD1149">
        <w:rPr>
          <w:color w:val="000000"/>
        </w:rPr>
        <w:t>ой</w:t>
      </w:r>
      <w:r w:rsidRPr="00160ED6">
        <w:rPr>
          <w:color w:val="000000"/>
        </w:rPr>
        <w:t xml:space="preserve"> оценк</w:t>
      </w:r>
      <w:r w:rsidR="00DD1149">
        <w:rPr>
          <w:color w:val="000000"/>
        </w:rPr>
        <w:t>и</w:t>
      </w:r>
      <w:r w:rsidRPr="00160ED6">
        <w:rPr>
          <w:color w:val="000000"/>
        </w:rPr>
        <w:t xml:space="preserve"> уровня зрелости системы управления рисками объекта </w:t>
      </w:r>
      <w:r w:rsidR="00026784" w:rsidRPr="00160ED6">
        <w:rPr>
          <w:color w:val="000000"/>
        </w:rPr>
        <w:t xml:space="preserve">стратегического </w:t>
      </w:r>
      <w:r w:rsidRPr="00160ED6">
        <w:rPr>
          <w:color w:val="000000"/>
        </w:rPr>
        <w:t>аудита, формирова</w:t>
      </w:r>
      <w:r w:rsidR="00DD1149">
        <w:rPr>
          <w:color w:val="000000"/>
        </w:rPr>
        <w:t>ние</w:t>
      </w:r>
      <w:r w:rsidRPr="00160ED6">
        <w:rPr>
          <w:color w:val="000000"/>
        </w:rPr>
        <w:t xml:space="preserve"> рекомендаци</w:t>
      </w:r>
      <w:r w:rsidR="00DD1149">
        <w:rPr>
          <w:color w:val="000000"/>
        </w:rPr>
        <w:t>й</w:t>
      </w:r>
      <w:r w:rsidRPr="00160ED6">
        <w:rPr>
          <w:color w:val="000000"/>
        </w:rPr>
        <w:t xml:space="preserve"> по созданию, совершенствованию системы управления рисками объекта </w:t>
      </w:r>
      <w:r w:rsidR="00026784" w:rsidRPr="00160ED6">
        <w:rPr>
          <w:color w:val="000000"/>
        </w:rPr>
        <w:t xml:space="preserve">стратегического </w:t>
      </w:r>
      <w:r w:rsidRPr="00160ED6">
        <w:rPr>
          <w:color w:val="000000"/>
        </w:rPr>
        <w:t>аудита</w:t>
      </w:r>
      <w:r w:rsidR="008079A1" w:rsidRPr="00160ED6">
        <w:rPr>
          <w:color w:val="000000"/>
        </w:rPr>
        <w:t xml:space="preserve"> (контроля)</w:t>
      </w:r>
      <w:r w:rsidRPr="00160ED6">
        <w:rPr>
          <w:color w:val="000000"/>
        </w:rPr>
        <w:t>;</w:t>
      </w:r>
    </w:p>
    <w:p w:rsidR="008557E5" w:rsidRPr="00160ED6" w:rsidRDefault="003F7A9C" w:rsidP="00DD1149">
      <w:pPr>
        <w:pBdr>
          <w:top w:val="nil"/>
          <w:left w:val="nil"/>
          <w:bottom w:val="nil"/>
          <w:right w:val="nil"/>
          <w:between w:val="nil"/>
        </w:pBdr>
        <w:tabs>
          <w:tab w:val="left" w:pos="851"/>
        </w:tabs>
        <w:spacing w:before="0" w:after="0"/>
        <w:ind w:firstLine="709"/>
      </w:pPr>
      <w:r w:rsidRPr="00160ED6">
        <w:rPr>
          <w:color w:val="000000"/>
        </w:rPr>
        <w:t>анализ</w:t>
      </w:r>
      <w:r w:rsidR="00DD1149">
        <w:rPr>
          <w:color w:val="000000"/>
        </w:rPr>
        <w:t xml:space="preserve"> того,</w:t>
      </w:r>
      <w:r w:rsidRPr="00160ED6">
        <w:rPr>
          <w:color w:val="000000"/>
        </w:rPr>
        <w:t xml:space="preserve"> какие мероприятия планирует, осуществляет участник стратегического управления для минимизации рисков, формирова</w:t>
      </w:r>
      <w:r w:rsidR="00DD1149">
        <w:rPr>
          <w:color w:val="000000"/>
        </w:rPr>
        <w:t>ние</w:t>
      </w:r>
      <w:r w:rsidRPr="00160ED6">
        <w:rPr>
          <w:color w:val="000000"/>
        </w:rPr>
        <w:t xml:space="preserve"> рекомендаци</w:t>
      </w:r>
      <w:r w:rsidR="00DD1149">
        <w:rPr>
          <w:color w:val="000000"/>
        </w:rPr>
        <w:t>й</w:t>
      </w:r>
      <w:r w:rsidRPr="00160ED6">
        <w:rPr>
          <w:color w:val="000000"/>
        </w:rPr>
        <w:t xml:space="preserve"> по совершенствованию, выработке мер по уменьшению рисков.</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r w:rsidRPr="00160ED6">
        <w:rPr>
          <w:color w:val="000000"/>
        </w:rPr>
        <w:t>Процедура оценки рисков состоит из следующих этапов:</w:t>
      </w:r>
    </w:p>
    <w:p w:rsidR="008557E5" w:rsidRPr="00160ED6" w:rsidRDefault="00EE122D">
      <w:pPr>
        <w:numPr>
          <w:ilvl w:val="3"/>
          <w:numId w:val="9"/>
        </w:numPr>
        <w:pBdr>
          <w:top w:val="nil"/>
          <w:left w:val="nil"/>
          <w:bottom w:val="nil"/>
          <w:right w:val="nil"/>
          <w:between w:val="nil"/>
        </w:pBdr>
        <w:tabs>
          <w:tab w:val="left" w:pos="1276"/>
        </w:tabs>
        <w:spacing w:before="0" w:after="0"/>
        <w:ind w:left="0" w:firstLine="709"/>
      </w:pPr>
      <w:r>
        <w:rPr>
          <w:color w:val="000000"/>
        </w:rPr>
        <w:t>о</w:t>
      </w:r>
      <w:r w:rsidRPr="00160ED6">
        <w:rPr>
          <w:color w:val="000000"/>
        </w:rPr>
        <w:t xml:space="preserve">пределение </w:t>
      </w:r>
      <w:r w:rsidR="003F7A9C" w:rsidRPr="00160ED6">
        <w:rPr>
          <w:color w:val="000000"/>
        </w:rPr>
        <w:t xml:space="preserve">стратегических целей, исследуемых в рамках стратегического аудита.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w:t>
      </w:r>
      <w:r w:rsidR="00026784" w:rsidRPr="00160ED6">
        <w:rPr>
          <w:color w:val="000000"/>
        </w:rPr>
        <w:t xml:space="preserve">стратегического </w:t>
      </w:r>
      <w:r w:rsidR="003F7A9C" w:rsidRPr="00160ED6">
        <w:rPr>
          <w:color w:val="000000"/>
        </w:rPr>
        <w:t xml:space="preserve">аудита </w:t>
      </w:r>
      <w:r w:rsidR="000237CC" w:rsidRPr="00160ED6">
        <w:rPr>
          <w:color w:val="000000"/>
        </w:rPr>
        <w:t xml:space="preserve">(контроля) </w:t>
      </w:r>
      <w:r w:rsidR="003F7A9C" w:rsidRPr="00160ED6">
        <w:rPr>
          <w:color w:val="000000"/>
        </w:rPr>
        <w:t>контрольные меры, процедуры по управлению рисками</w:t>
      </w:r>
      <w:r>
        <w:rPr>
          <w:color w:val="000000"/>
        </w:rPr>
        <w:t>;</w:t>
      </w:r>
    </w:p>
    <w:p w:rsidR="008557E5" w:rsidRPr="00160ED6" w:rsidRDefault="00EE122D">
      <w:pPr>
        <w:numPr>
          <w:ilvl w:val="3"/>
          <w:numId w:val="9"/>
        </w:numPr>
        <w:pBdr>
          <w:top w:val="nil"/>
          <w:left w:val="nil"/>
          <w:bottom w:val="nil"/>
          <w:right w:val="nil"/>
          <w:between w:val="nil"/>
        </w:pBdr>
        <w:tabs>
          <w:tab w:val="left" w:pos="1276"/>
        </w:tabs>
        <w:spacing w:before="0" w:after="0"/>
        <w:ind w:left="0" w:firstLine="709"/>
      </w:pPr>
      <w:r>
        <w:rPr>
          <w:color w:val="000000"/>
        </w:rPr>
        <w:t>а</w:t>
      </w:r>
      <w:r w:rsidRPr="00160ED6">
        <w:rPr>
          <w:color w:val="000000"/>
        </w:rPr>
        <w:t xml:space="preserve">нализ </w:t>
      </w:r>
      <w:r w:rsidR="003F7A9C" w:rsidRPr="00160ED6">
        <w:rPr>
          <w:color w:val="000000"/>
        </w:rPr>
        <w:t xml:space="preserve">и оценивание рисков. Анализ рисков проводится </w:t>
      </w:r>
      <w:r>
        <w:rPr>
          <w:color w:val="000000"/>
        </w:rPr>
        <w:t>в</w:t>
      </w:r>
      <w:r w:rsidR="00667141" w:rsidRPr="00667141">
        <w:rPr>
          <w:color w:val="000000"/>
        </w:rPr>
        <w:t xml:space="preserve"> </w:t>
      </w:r>
      <w:r w:rsidR="003F7A9C" w:rsidRPr="00160ED6">
        <w:rPr>
          <w:color w:val="000000"/>
        </w:rPr>
        <w:t>цел</w:t>
      </w:r>
      <w:r>
        <w:rPr>
          <w:color w:val="000000"/>
        </w:rPr>
        <w:t>ях</w:t>
      </w:r>
      <w:r w:rsidR="003F7A9C" w:rsidRPr="00160ED6">
        <w:rPr>
          <w:color w:val="000000"/>
        </w:rPr>
        <w:t xml:space="preserve">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w:t>
      </w:r>
      <w:r w:rsidR="000237CC" w:rsidRPr="00160ED6">
        <w:rPr>
          <w:color w:val="000000"/>
        </w:rPr>
        <w:t xml:space="preserve">негативных </w:t>
      </w:r>
      <w:r w:rsidR="003F7A9C" w:rsidRPr="00160ED6">
        <w:rPr>
          <w:color w:val="000000"/>
        </w:rPr>
        <w:t>последствий для реализации стратегических целей</w:t>
      </w:r>
      <w:r>
        <w:rPr>
          <w:color w:val="000000"/>
        </w:rPr>
        <w:t>;</w:t>
      </w:r>
    </w:p>
    <w:p w:rsidR="008557E5" w:rsidRPr="00160ED6" w:rsidRDefault="00EE122D">
      <w:pPr>
        <w:numPr>
          <w:ilvl w:val="3"/>
          <w:numId w:val="9"/>
        </w:numPr>
        <w:pBdr>
          <w:top w:val="nil"/>
          <w:left w:val="nil"/>
          <w:bottom w:val="nil"/>
          <w:right w:val="nil"/>
          <w:between w:val="nil"/>
        </w:pBdr>
        <w:tabs>
          <w:tab w:val="left" w:pos="1276"/>
        </w:tabs>
        <w:spacing w:before="0" w:after="0"/>
        <w:ind w:left="0" w:firstLine="709"/>
      </w:pPr>
      <w:r>
        <w:rPr>
          <w:color w:val="000000"/>
        </w:rPr>
        <w:t>п</w:t>
      </w:r>
      <w:r w:rsidRPr="00160ED6">
        <w:rPr>
          <w:color w:val="000000"/>
        </w:rPr>
        <w:t>риоритизация</w:t>
      </w:r>
      <w:r w:rsidR="00667141" w:rsidRPr="00942F5B">
        <w:rPr>
          <w:color w:val="000000"/>
        </w:rPr>
        <w:t xml:space="preserve"> </w:t>
      </w:r>
      <w:r w:rsidR="003F7A9C" w:rsidRPr="00160ED6">
        <w:rPr>
          <w:color w:val="000000"/>
        </w:rPr>
        <w:t xml:space="preserve">рисков. На основании произведенной оценки рисков и шкал оценки </w:t>
      </w:r>
      <w:r w:rsidR="00585599" w:rsidRPr="00160ED6">
        <w:rPr>
          <w:color w:val="000000"/>
        </w:rPr>
        <w:t xml:space="preserve">может </w:t>
      </w:r>
      <w:r w:rsidR="00C93DBB" w:rsidRPr="00160ED6">
        <w:rPr>
          <w:color w:val="000000"/>
        </w:rPr>
        <w:t xml:space="preserve">составляться </w:t>
      </w:r>
      <w:r w:rsidR="003F7A9C" w:rsidRPr="00160ED6">
        <w:rPr>
          <w:color w:val="000000"/>
        </w:rPr>
        <w:t xml:space="preserve">карта рисков и определяется приоритетность рисков. Информация об оценке рисков и их критичности </w:t>
      </w:r>
      <w:r w:rsidR="00C93DBB" w:rsidRPr="00160ED6">
        <w:rPr>
          <w:color w:val="000000"/>
        </w:rPr>
        <w:t xml:space="preserve">может </w:t>
      </w:r>
      <w:r w:rsidR="003F7A9C" w:rsidRPr="00160ED6">
        <w:rPr>
          <w:color w:val="000000"/>
        </w:rPr>
        <w:t>заносит</w:t>
      </w:r>
      <w:r w:rsidR="00C93DBB" w:rsidRPr="00160ED6">
        <w:rPr>
          <w:color w:val="000000"/>
        </w:rPr>
        <w:t>ь</w:t>
      </w:r>
      <w:r w:rsidR="003F7A9C" w:rsidRPr="00160ED6">
        <w:rPr>
          <w:color w:val="000000"/>
        </w:rPr>
        <w:t>ся в реестр рисков.</w:t>
      </w:r>
    </w:p>
    <w:p w:rsidR="008557E5" w:rsidRPr="00160ED6" w:rsidRDefault="003F7A9C">
      <w:pPr>
        <w:widowControl w:val="0"/>
        <w:numPr>
          <w:ilvl w:val="2"/>
          <w:numId w:val="13"/>
        </w:numPr>
        <w:pBdr>
          <w:top w:val="nil"/>
          <w:left w:val="nil"/>
          <w:bottom w:val="nil"/>
          <w:right w:val="nil"/>
          <w:between w:val="nil"/>
        </w:pBdr>
        <w:tabs>
          <w:tab w:val="left" w:pos="1560"/>
        </w:tabs>
        <w:spacing w:before="0" w:after="0"/>
      </w:pPr>
      <w:bookmarkStart w:id="32" w:name="_23ckvvd" w:colFirst="0" w:colLast="0"/>
      <w:bookmarkEnd w:id="32"/>
      <w:r w:rsidRPr="00160ED6">
        <w:t>По рискам, для которых признано целесообразным воздействие на риск,</w:t>
      </w:r>
      <w:r w:rsidRPr="00160ED6">
        <w:rPr>
          <w:color w:val="000000"/>
        </w:rPr>
        <w:t xml:space="preserve"> объекту стратегического аудита может быть дана рекомендация </w:t>
      </w:r>
      <w:r w:rsidRPr="00160ED6">
        <w:rPr>
          <w:color w:val="000000"/>
        </w:rPr>
        <w:lastRenderedPageBreak/>
        <w:t xml:space="preserve">подготовить план мероприятий, снижающих вероятность наступления рисков и (или) тяжесть последствий наступления (свершения) рискового события. </w:t>
      </w:r>
    </w:p>
    <w:p w:rsidR="008557E5" w:rsidRPr="00160ED6" w:rsidRDefault="003F7A9C" w:rsidP="00562074">
      <w:pPr>
        <w:pStyle w:val="1"/>
        <w:numPr>
          <w:ilvl w:val="0"/>
          <w:numId w:val="13"/>
        </w:numPr>
        <w:pBdr>
          <w:top w:val="nil"/>
          <w:left w:val="nil"/>
          <w:bottom w:val="nil"/>
          <w:right w:val="nil"/>
          <w:between w:val="nil"/>
        </w:pBdr>
        <w:tabs>
          <w:tab w:val="left" w:pos="709"/>
        </w:tabs>
        <w:spacing w:before="120" w:after="120"/>
        <w:ind w:left="358" w:hanging="74"/>
        <w:rPr>
          <w:sz w:val="28"/>
          <w:szCs w:val="28"/>
        </w:rPr>
      </w:pPr>
      <w:bookmarkStart w:id="33" w:name="_Toc51619118"/>
      <w:r w:rsidRPr="00160ED6">
        <w:rPr>
          <w:color w:val="000000"/>
          <w:sz w:val="28"/>
          <w:szCs w:val="28"/>
        </w:rPr>
        <w:t>Критерии и подходы в стратегическом аудите</w:t>
      </w:r>
      <w:bookmarkEnd w:id="33"/>
    </w:p>
    <w:p w:rsidR="008557E5" w:rsidRPr="00160ED6" w:rsidRDefault="003F7A9C" w:rsidP="00562074">
      <w:pPr>
        <w:pStyle w:val="2"/>
        <w:numPr>
          <w:ilvl w:val="1"/>
          <w:numId w:val="13"/>
        </w:numPr>
        <w:tabs>
          <w:tab w:val="left" w:pos="426"/>
        </w:tabs>
        <w:spacing w:before="120" w:after="120"/>
        <w:ind w:firstLine="284"/>
      </w:pPr>
      <w:bookmarkStart w:id="34" w:name="_Toc51619119"/>
      <w:r w:rsidRPr="00160ED6">
        <w:rPr>
          <w:color w:val="000000"/>
        </w:rPr>
        <w:t>Критерии стратегического аудита</w:t>
      </w:r>
      <w:bookmarkEnd w:id="34"/>
    </w:p>
    <w:p w:rsidR="008557E5" w:rsidRPr="00160ED6" w:rsidRDefault="003F7A9C" w:rsidP="00C93DBB">
      <w:pPr>
        <w:widowControl w:val="0"/>
        <w:numPr>
          <w:ilvl w:val="2"/>
          <w:numId w:val="13"/>
        </w:numPr>
        <w:tabs>
          <w:tab w:val="left" w:pos="1418"/>
          <w:tab w:val="left" w:pos="1560"/>
        </w:tabs>
        <w:spacing w:before="0" w:after="0"/>
        <w:rPr>
          <w:rFonts w:ascii="Arial" w:eastAsia="Arial" w:hAnsi="Arial" w:cs="Arial"/>
          <w:color w:val="000000"/>
          <w:sz w:val="22"/>
          <w:szCs w:val="22"/>
        </w:rPr>
      </w:pPr>
      <w:bookmarkStart w:id="35" w:name="_1hmsyys" w:colFirst="0" w:colLast="0"/>
      <w:bookmarkEnd w:id="35"/>
      <w:r w:rsidRPr="00160ED6">
        <w:t xml:space="preserve">Критерии стратегического аудита обеспечивают контекст для оценки аудиторских доказательств и понимания результатов, выводов и рекомендаций стратегического аудита. Критерии </w:t>
      </w:r>
      <w:r w:rsidR="00026784" w:rsidRPr="00160ED6">
        <w:t xml:space="preserve">стратегического аудита </w:t>
      </w:r>
      <w:r w:rsidRPr="00160ED6">
        <w:t>могут основываться на нормативн</w:t>
      </w:r>
      <w:r w:rsidR="00EE122D">
        <w:t>ых</w:t>
      </w:r>
      <w:r w:rsidR="00667141" w:rsidRPr="00667141">
        <w:t xml:space="preserve"> </w:t>
      </w:r>
      <w:r w:rsidRPr="00160ED6">
        <w:t xml:space="preserve">правовых документах, ожидаемых результатах, лучших практиках и иных эталонах для сравнения. Критерии </w:t>
      </w:r>
      <w:r w:rsidR="00026784" w:rsidRPr="00160ED6">
        <w:t xml:space="preserve">стратегического аудита </w:t>
      </w:r>
      <w:r w:rsidRPr="00160ED6">
        <w:t xml:space="preserve">определяют требуемое состояние или ожидание в отношении аспекта </w:t>
      </w:r>
      <w:r w:rsidR="008818E2" w:rsidRPr="00160ED6">
        <w:t xml:space="preserve">предмета, </w:t>
      </w:r>
      <w:r w:rsidRPr="00160ED6">
        <w:t xml:space="preserve">исследуемого </w:t>
      </w:r>
      <w:r w:rsidR="008818E2" w:rsidRPr="00160ED6">
        <w:t>в ходе стратегического аудита</w:t>
      </w:r>
      <w:r w:rsidRPr="00160ED6">
        <w:t>.</w:t>
      </w:r>
    </w:p>
    <w:p w:rsidR="008557E5" w:rsidRPr="00160ED6" w:rsidRDefault="3F8EBE1F">
      <w:pPr>
        <w:widowControl w:val="0"/>
        <w:numPr>
          <w:ilvl w:val="2"/>
          <w:numId w:val="13"/>
        </w:numPr>
        <w:pBdr>
          <w:top w:val="nil"/>
          <w:left w:val="nil"/>
          <w:bottom w:val="nil"/>
          <w:right w:val="nil"/>
          <w:between w:val="nil"/>
        </w:pBdr>
        <w:tabs>
          <w:tab w:val="left" w:pos="1418"/>
          <w:tab w:val="left" w:pos="1560"/>
        </w:tabs>
        <w:spacing w:before="0" w:after="0"/>
      </w:pPr>
      <w:bookmarkStart w:id="36" w:name="_ltbh12qdxzr3" w:colFirst="0" w:colLast="0"/>
      <w:bookmarkEnd w:id="36"/>
      <w:r w:rsidRPr="00160ED6">
        <w:rPr>
          <w:color w:val="000000" w:themeColor="text1"/>
        </w:rPr>
        <w:t>К</w:t>
      </w:r>
      <w:r w:rsidR="003F7A9C" w:rsidRPr="00160ED6">
        <w:rPr>
          <w:color w:val="000000" w:themeColor="text1"/>
        </w:rPr>
        <w:t>ритери</w:t>
      </w:r>
      <w:r w:rsidR="409F13FD" w:rsidRPr="00160ED6">
        <w:rPr>
          <w:color w:val="000000" w:themeColor="text1"/>
        </w:rPr>
        <w:t>и</w:t>
      </w:r>
      <w:r w:rsidR="00667141" w:rsidRPr="00667141">
        <w:rPr>
          <w:color w:val="000000" w:themeColor="text1"/>
        </w:rPr>
        <w:t xml:space="preserve"> </w:t>
      </w:r>
      <w:r w:rsidR="00026784" w:rsidRPr="00160ED6">
        <w:t xml:space="preserve">стратегического аудита </w:t>
      </w:r>
      <w:r w:rsidR="1A648286" w:rsidRPr="00160ED6">
        <w:rPr>
          <w:color w:val="000000" w:themeColor="text1"/>
        </w:rPr>
        <w:t xml:space="preserve">могут </w:t>
      </w:r>
      <w:r w:rsidR="001A73A5" w:rsidRPr="00160ED6">
        <w:rPr>
          <w:color w:val="000000" w:themeColor="text1"/>
        </w:rPr>
        <w:t xml:space="preserve">при необходимости </w:t>
      </w:r>
      <w:r w:rsidR="1A648286" w:rsidRPr="00160ED6">
        <w:rPr>
          <w:color w:val="000000" w:themeColor="text1"/>
        </w:rPr>
        <w:t xml:space="preserve">предварительно </w:t>
      </w:r>
      <w:r w:rsidR="00F537F9" w:rsidRPr="00160ED6">
        <w:rPr>
          <w:color w:val="000000" w:themeColor="text1"/>
        </w:rPr>
        <w:t xml:space="preserve">направляться </w:t>
      </w:r>
      <w:r w:rsidR="00EA784E" w:rsidRPr="00160ED6">
        <w:rPr>
          <w:color w:val="000000" w:themeColor="text1"/>
        </w:rPr>
        <w:t xml:space="preserve">и обсуждаться </w:t>
      </w:r>
      <w:r w:rsidR="2C8294AF" w:rsidRPr="00160ED6">
        <w:rPr>
          <w:color w:val="000000" w:themeColor="text1"/>
        </w:rPr>
        <w:t xml:space="preserve">с </w:t>
      </w:r>
      <w:r w:rsidR="003F7A9C" w:rsidRPr="00160ED6">
        <w:rPr>
          <w:color w:val="000000" w:themeColor="text1"/>
        </w:rPr>
        <w:t>представител</w:t>
      </w:r>
      <w:r w:rsidR="1C305615" w:rsidRPr="00160ED6">
        <w:rPr>
          <w:color w:val="000000" w:themeColor="text1"/>
        </w:rPr>
        <w:t>я</w:t>
      </w:r>
      <w:r w:rsidR="00E60CE3" w:rsidRPr="00160ED6">
        <w:rPr>
          <w:color w:val="000000" w:themeColor="text1"/>
        </w:rPr>
        <w:t>ми</w:t>
      </w:r>
      <w:r w:rsidR="003F7A9C" w:rsidRPr="00160ED6">
        <w:rPr>
          <w:color w:val="000000" w:themeColor="text1"/>
        </w:rPr>
        <w:t xml:space="preserve"> участника стратегического управления, являющегося объектом стратегического аудита, </w:t>
      </w:r>
      <w:r w:rsidR="00EE122D">
        <w:rPr>
          <w:color w:val="000000" w:themeColor="text1"/>
        </w:rPr>
        <w:t>в</w:t>
      </w:r>
      <w:r w:rsidR="00667141" w:rsidRPr="00667141">
        <w:rPr>
          <w:color w:val="000000" w:themeColor="text1"/>
        </w:rPr>
        <w:t xml:space="preserve"> </w:t>
      </w:r>
      <w:r w:rsidR="00EE122D" w:rsidRPr="00160ED6">
        <w:rPr>
          <w:color w:val="000000" w:themeColor="text1"/>
        </w:rPr>
        <w:t>цел</w:t>
      </w:r>
      <w:r w:rsidR="00EE122D">
        <w:rPr>
          <w:color w:val="000000" w:themeColor="text1"/>
        </w:rPr>
        <w:t>ях</w:t>
      </w:r>
      <w:r w:rsidR="00667141" w:rsidRPr="00667141">
        <w:rPr>
          <w:color w:val="000000" w:themeColor="text1"/>
        </w:rPr>
        <w:t xml:space="preserve"> </w:t>
      </w:r>
      <w:r w:rsidR="0033297A" w:rsidRPr="00160ED6">
        <w:rPr>
          <w:color w:val="000000" w:themeColor="text1"/>
        </w:rPr>
        <w:t xml:space="preserve">их более детальной проработки </w:t>
      </w:r>
      <w:r w:rsidR="003F7A9C" w:rsidRPr="00160ED6">
        <w:rPr>
          <w:color w:val="000000" w:themeColor="text1"/>
        </w:rPr>
        <w:t>на подготовительном этапе по решению члена Коллегии Счетной палаты, ответственного за проведение мероприятия, до их включения в программу проведения мероприятия</w:t>
      </w:r>
      <w:r w:rsidR="00595945" w:rsidRPr="00160ED6">
        <w:rPr>
          <w:color w:val="000000" w:themeColor="text1"/>
        </w:rPr>
        <w:t xml:space="preserve"> с применением стратегического аудита</w:t>
      </w:r>
      <w:r w:rsidR="003F7A9C" w:rsidRPr="00160ED6">
        <w:rPr>
          <w:color w:val="000000" w:themeColor="text1"/>
        </w:rPr>
        <w:t>.</w:t>
      </w:r>
    </w:p>
    <w:p w:rsidR="008557E5" w:rsidRPr="00160ED6" w:rsidRDefault="003F7A9C">
      <w:pPr>
        <w:widowControl w:val="0"/>
        <w:numPr>
          <w:ilvl w:val="2"/>
          <w:numId w:val="13"/>
        </w:numPr>
        <w:pBdr>
          <w:top w:val="nil"/>
          <w:left w:val="nil"/>
          <w:bottom w:val="nil"/>
          <w:right w:val="nil"/>
          <w:between w:val="nil"/>
        </w:pBdr>
        <w:tabs>
          <w:tab w:val="left" w:pos="1418"/>
          <w:tab w:val="left" w:pos="1560"/>
        </w:tabs>
        <w:spacing w:before="0" w:after="0"/>
      </w:pPr>
      <w:r w:rsidRPr="00160ED6">
        <w:rPr>
          <w:color w:val="000000" w:themeColor="text1"/>
        </w:rPr>
        <w:t xml:space="preserve">Критерии </w:t>
      </w:r>
      <w:r w:rsidR="00026784" w:rsidRPr="00160ED6">
        <w:t xml:space="preserve">стратегического аудита </w:t>
      </w:r>
      <w:r w:rsidRPr="00160ED6">
        <w:rPr>
          <w:color w:val="000000" w:themeColor="text1"/>
        </w:rPr>
        <w:t xml:space="preserve">формулируются с учетом доступности и </w:t>
      </w:r>
      <w:r w:rsidR="00593C27" w:rsidRPr="00160ED6">
        <w:rPr>
          <w:color w:val="000000" w:themeColor="text1"/>
        </w:rPr>
        <w:t>возможности (</w:t>
      </w:r>
      <w:r w:rsidRPr="00160ED6">
        <w:rPr>
          <w:color w:val="000000" w:themeColor="text1"/>
        </w:rPr>
        <w:t>ограничений</w:t>
      </w:r>
      <w:r w:rsidR="00593C27" w:rsidRPr="00160ED6">
        <w:rPr>
          <w:color w:val="000000" w:themeColor="text1"/>
        </w:rPr>
        <w:t>)</w:t>
      </w:r>
      <w:r w:rsidR="0039631F">
        <w:rPr>
          <w:color w:val="000000" w:themeColor="text1"/>
        </w:rPr>
        <w:t xml:space="preserve"> </w:t>
      </w:r>
      <w:r w:rsidR="00593C27" w:rsidRPr="00160ED6">
        <w:rPr>
          <w:color w:val="000000" w:themeColor="text1"/>
        </w:rPr>
        <w:t xml:space="preserve">применения </w:t>
      </w:r>
      <w:r w:rsidRPr="00160ED6">
        <w:rPr>
          <w:color w:val="000000" w:themeColor="text1"/>
        </w:rPr>
        <w:t xml:space="preserve">методов, необходимых для их использования в стратегическом аудите. </w:t>
      </w:r>
    </w:p>
    <w:p w:rsidR="008557E5" w:rsidRPr="00160ED6" w:rsidRDefault="003F7A9C" w:rsidP="00B03DF9">
      <w:pPr>
        <w:widowControl w:val="0"/>
        <w:pBdr>
          <w:top w:val="nil"/>
          <w:left w:val="nil"/>
          <w:bottom w:val="nil"/>
          <w:right w:val="nil"/>
          <w:between w:val="nil"/>
        </w:pBdr>
        <w:tabs>
          <w:tab w:val="left" w:pos="1418"/>
          <w:tab w:val="left" w:pos="1560"/>
        </w:tabs>
        <w:spacing w:before="0" w:after="0"/>
      </w:pPr>
      <w:r w:rsidRPr="00160ED6">
        <w:rPr>
          <w:color w:val="000000" w:themeColor="text1"/>
        </w:rPr>
        <w:t xml:space="preserve">Критерии </w:t>
      </w:r>
      <w:r w:rsidR="00026784" w:rsidRPr="00160ED6">
        <w:t xml:space="preserve">стратегического аудита </w:t>
      </w:r>
      <w:r w:rsidRPr="00160ED6">
        <w:rPr>
          <w:color w:val="000000" w:themeColor="text1"/>
        </w:rPr>
        <w:t>формулируются в достаточном</w:t>
      </w:r>
      <w:r w:rsidR="00B03DF9">
        <w:rPr>
          <w:color w:val="000000" w:themeColor="text1"/>
        </w:rPr>
        <w:t xml:space="preserve"> </w:t>
      </w:r>
      <w:r w:rsidRPr="00160ED6">
        <w:rPr>
          <w:color w:val="000000" w:themeColor="text1"/>
        </w:rPr>
        <w:t xml:space="preserve">количестве для каждого вопроса </w:t>
      </w:r>
      <w:r w:rsidR="00026784" w:rsidRPr="00160ED6">
        <w:rPr>
          <w:color w:val="000000" w:themeColor="text1"/>
        </w:rPr>
        <w:t xml:space="preserve">мероприятия </w:t>
      </w:r>
      <w:r w:rsidRPr="00160ED6">
        <w:rPr>
          <w:color w:val="000000" w:themeColor="text1"/>
        </w:rPr>
        <w:t>с учетом следующих требований:</w:t>
      </w:r>
    </w:p>
    <w:p w:rsidR="008557E5" w:rsidRPr="00160ED6" w:rsidRDefault="003F7A9C" w:rsidP="00EE122D">
      <w:pPr>
        <w:pBdr>
          <w:top w:val="nil"/>
          <w:left w:val="nil"/>
          <w:bottom w:val="nil"/>
          <w:right w:val="nil"/>
          <w:between w:val="nil"/>
        </w:pBdr>
        <w:tabs>
          <w:tab w:val="left" w:pos="851"/>
        </w:tabs>
        <w:spacing w:before="0" w:after="0"/>
        <w:ind w:firstLine="709"/>
      </w:pPr>
      <w:r w:rsidRPr="00160ED6">
        <w:rPr>
          <w:b/>
          <w:color w:val="000000"/>
        </w:rPr>
        <w:t>уместность</w:t>
      </w:r>
      <w:r w:rsidRPr="00160ED6">
        <w:rPr>
          <w:color w:val="000000"/>
        </w:rPr>
        <w:t xml:space="preserve"> - результатом применения уместных критериев </w:t>
      </w:r>
      <w:r w:rsidR="00026784" w:rsidRPr="00160ED6">
        <w:t xml:space="preserve">стратегического аудита </w:t>
      </w:r>
      <w:r w:rsidRPr="00160ED6">
        <w:rPr>
          <w:color w:val="000000"/>
        </w:rPr>
        <w:t>является информация, дающая ответ на вопрос мероприятия или на один из аспектов вопроса мероприятия с учетом цели мероприятия;</w:t>
      </w:r>
    </w:p>
    <w:p w:rsidR="008557E5" w:rsidRPr="00160ED6" w:rsidRDefault="003F7A9C" w:rsidP="00EE122D">
      <w:pPr>
        <w:pBdr>
          <w:top w:val="nil"/>
          <w:left w:val="nil"/>
          <w:bottom w:val="nil"/>
          <w:right w:val="nil"/>
          <w:between w:val="nil"/>
        </w:pBdr>
        <w:tabs>
          <w:tab w:val="left" w:pos="851"/>
        </w:tabs>
        <w:spacing w:before="0" w:after="0"/>
        <w:ind w:firstLine="709"/>
      </w:pPr>
      <w:r w:rsidRPr="00160ED6">
        <w:rPr>
          <w:b/>
          <w:color w:val="000000"/>
        </w:rPr>
        <w:t>полнота</w:t>
      </w:r>
      <w:r w:rsidRPr="00160ED6">
        <w:rPr>
          <w:color w:val="000000"/>
        </w:rPr>
        <w:t xml:space="preserve"> - критерии </w:t>
      </w:r>
      <w:r w:rsidR="00026784" w:rsidRPr="00160ED6">
        <w:t xml:space="preserve">стратегического аудита </w:t>
      </w:r>
      <w:r w:rsidRPr="00160ED6">
        <w:rPr>
          <w:color w:val="000000"/>
        </w:rPr>
        <w:t xml:space="preserve">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w:t>
      </w:r>
      <w:r w:rsidRPr="00160ED6">
        <w:rPr>
          <w:color w:val="000000"/>
        </w:rPr>
        <w:lastRenderedPageBreak/>
        <w:t xml:space="preserve">инспекторами на основе такой информации; полнота критериев </w:t>
      </w:r>
      <w:r w:rsidR="00026784" w:rsidRPr="00160ED6">
        <w:t xml:space="preserve">стратегического аудита </w:t>
      </w:r>
      <w:r w:rsidRPr="00160ED6">
        <w:rPr>
          <w:color w:val="000000"/>
        </w:rPr>
        <w:t>подразумевает</w:t>
      </w:r>
      <w:r w:rsidR="00667141" w:rsidRPr="00667141">
        <w:rPr>
          <w:color w:val="000000"/>
        </w:rPr>
        <w:t xml:space="preserve"> </w:t>
      </w:r>
      <w:r w:rsidRPr="00160ED6">
        <w:rPr>
          <w:color w:val="000000"/>
        </w:rPr>
        <w:t xml:space="preserve">наличие </w:t>
      </w:r>
      <w:r w:rsidR="00EE122D" w:rsidRPr="00160ED6">
        <w:rPr>
          <w:color w:val="000000"/>
        </w:rPr>
        <w:t xml:space="preserve">при необходимости </w:t>
      </w:r>
      <w:r w:rsidRPr="00160ED6">
        <w:rPr>
          <w:color w:val="000000"/>
        </w:rPr>
        <w:t xml:space="preserve">контрольных </w:t>
      </w:r>
      <w:r w:rsidR="008818E2" w:rsidRPr="00160ED6">
        <w:rPr>
          <w:color w:val="000000"/>
        </w:rPr>
        <w:t xml:space="preserve">количественных или качественных </w:t>
      </w:r>
      <w:r w:rsidRPr="00160ED6">
        <w:rPr>
          <w:color w:val="000000"/>
        </w:rPr>
        <w:t>показателей</w:t>
      </w:r>
      <w:r w:rsidR="008818E2" w:rsidRPr="00160ED6">
        <w:rPr>
          <w:color w:val="000000"/>
        </w:rPr>
        <w:t>, характеризующих полное</w:t>
      </w:r>
      <w:r w:rsidR="00942F5B">
        <w:rPr>
          <w:color w:val="000000"/>
        </w:rPr>
        <w:t xml:space="preserve"> </w:t>
      </w:r>
      <w:r w:rsidR="00CE728F" w:rsidRPr="00160ED6">
        <w:rPr>
          <w:color w:val="000000"/>
        </w:rPr>
        <w:t xml:space="preserve">раскрытие </w:t>
      </w:r>
      <w:r w:rsidRPr="00160ED6">
        <w:rPr>
          <w:color w:val="000000"/>
        </w:rPr>
        <w:t>информации</w:t>
      </w:r>
      <w:r w:rsidR="00CE728F" w:rsidRPr="00160ED6">
        <w:rPr>
          <w:color w:val="000000"/>
        </w:rPr>
        <w:t xml:space="preserve"> об исследуемом предмете (аспекте предмета)</w:t>
      </w:r>
      <w:r w:rsidRPr="00160ED6">
        <w:rPr>
          <w:color w:val="000000"/>
        </w:rPr>
        <w:t>;</w:t>
      </w:r>
    </w:p>
    <w:p w:rsidR="008557E5" w:rsidRPr="00160ED6" w:rsidRDefault="003F7A9C" w:rsidP="00EE122D">
      <w:pPr>
        <w:pBdr>
          <w:top w:val="nil"/>
          <w:left w:val="nil"/>
          <w:bottom w:val="nil"/>
          <w:right w:val="nil"/>
          <w:between w:val="nil"/>
        </w:pBdr>
        <w:tabs>
          <w:tab w:val="left" w:pos="851"/>
        </w:tabs>
        <w:spacing w:before="0" w:after="0"/>
        <w:ind w:firstLine="709"/>
      </w:pPr>
      <w:r w:rsidRPr="00160ED6">
        <w:rPr>
          <w:b/>
          <w:color w:val="000000"/>
        </w:rPr>
        <w:t>надежность</w:t>
      </w:r>
      <w:r w:rsidRPr="00160ED6">
        <w:rPr>
          <w:color w:val="000000"/>
        </w:rPr>
        <w:t xml:space="preserve"> - надежными считаются критерии</w:t>
      </w:r>
      <w:r w:rsidR="00026784" w:rsidRPr="00160ED6">
        <w:t xml:space="preserve"> стратегического аудита</w:t>
      </w:r>
      <w:r w:rsidRPr="00160ED6">
        <w:rPr>
          <w:color w:val="000000"/>
        </w:rPr>
        <w:t>, которые при применении в аналогичных обстоятельствах разными инспекторами позволяют выполнить последовательную оценку или измерение оцениваемого аспекта предмета стратегического аудита, включая при необходимости пред</w:t>
      </w:r>
      <w:r w:rsidR="00EB7728">
        <w:rPr>
          <w:color w:val="000000"/>
        </w:rPr>
        <w:t>о</w:t>
      </w:r>
      <w:r w:rsidRPr="00160ED6">
        <w:rPr>
          <w:color w:val="000000"/>
        </w:rPr>
        <w:t>ставление и раскрытие используемой информации;</w:t>
      </w:r>
    </w:p>
    <w:p w:rsidR="008557E5" w:rsidRPr="00160ED6" w:rsidRDefault="003F7A9C" w:rsidP="00EE122D">
      <w:pPr>
        <w:pBdr>
          <w:top w:val="nil"/>
          <w:left w:val="nil"/>
          <w:bottom w:val="nil"/>
          <w:right w:val="nil"/>
          <w:between w:val="nil"/>
        </w:pBdr>
        <w:tabs>
          <w:tab w:val="left" w:pos="851"/>
        </w:tabs>
        <w:spacing w:before="0" w:after="0"/>
        <w:ind w:firstLine="709"/>
      </w:pPr>
      <w:r w:rsidRPr="00160ED6">
        <w:rPr>
          <w:b/>
          <w:color w:val="000000"/>
        </w:rPr>
        <w:t>нейтральность</w:t>
      </w:r>
      <w:r w:rsidRPr="00160ED6">
        <w:rPr>
          <w:color w:val="000000"/>
        </w:rPr>
        <w:t xml:space="preserve"> - результатом применения нейтральных критериев </w:t>
      </w:r>
      <w:r w:rsidR="00026784" w:rsidRPr="00160ED6">
        <w:t xml:space="preserve">стратегического аудита </w:t>
      </w:r>
      <w:r w:rsidRPr="00160ED6">
        <w:rPr>
          <w:color w:val="000000"/>
        </w:rPr>
        <w:t>является получение непредвзятой информации;</w:t>
      </w:r>
    </w:p>
    <w:p w:rsidR="008557E5" w:rsidRPr="00160ED6" w:rsidRDefault="003F7A9C" w:rsidP="00EE122D">
      <w:pPr>
        <w:pBdr>
          <w:top w:val="nil"/>
          <w:left w:val="nil"/>
          <w:bottom w:val="nil"/>
          <w:right w:val="nil"/>
          <w:between w:val="nil"/>
        </w:pBdr>
        <w:tabs>
          <w:tab w:val="left" w:pos="851"/>
        </w:tabs>
        <w:spacing w:before="0" w:after="0"/>
        <w:ind w:firstLine="709"/>
      </w:pPr>
      <w:r w:rsidRPr="00160ED6">
        <w:rPr>
          <w:b/>
          <w:color w:val="000000"/>
        </w:rPr>
        <w:t>понятность</w:t>
      </w:r>
      <w:r w:rsidRPr="00160ED6">
        <w:rPr>
          <w:color w:val="000000"/>
        </w:rPr>
        <w:t xml:space="preserve"> - результатом применения понятных критериев </w:t>
      </w:r>
      <w:r w:rsidR="00026784" w:rsidRPr="00160ED6">
        <w:t xml:space="preserve">стратегического аудита </w:t>
      </w:r>
      <w:r w:rsidRPr="00160ED6">
        <w:rPr>
          <w:color w:val="000000"/>
        </w:rPr>
        <w:t>является получение информации, на основе которой делается суждение, доступное для понимания.</w:t>
      </w:r>
    </w:p>
    <w:p w:rsidR="008557E5" w:rsidRPr="00160ED6" w:rsidRDefault="003F7A9C">
      <w:pPr>
        <w:widowControl w:val="0"/>
        <w:numPr>
          <w:ilvl w:val="2"/>
          <w:numId w:val="13"/>
        </w:numPr>
        <w:pBdr>
          <w:top w:val="nil"/>
          <w:left w:val="nil"/>
          <w:bottom w:val="nil"/>
          <w:right w:val="nil"/>
          <w:between w:val="nil"/>
        </w:pBdr>
        <w:tabs>
          <w:tab w:val="left" w:pos="1418"/>
          <w:tab w:val="left" w:pos="1560"/>
        </w:tabs>
        <w:spacing w:before="0" w:after="0"/>
      </w:pPr>
      <w:bookmarkStart w:id="37" w:name="_m46y5ivvgfbq" w:colFirst="0" w:colLast="0"/>
      <w:bookmarkEnd w:id="37"/>
      <w:r w:rsidRPr="00160ED6">
        <w:t>При проведении стратегического аудита применяются следующие виды критериев</w:t>
      </w:r>
      <w:r w:rsidR="00EE122D">
        <w:t>.</w:t>
      </w:r>
    </w:p>
    <w:p w:rsidR="008557E5" w:rsidRPr="00160ED6" w:rsidRDefault="003F7A9C">
      <w:pPr>
        <w:widowControl w:val="0"/>
        <w:pBdr>
          <w:top w:val="nil"/>
          <w:left w:val="nil"/>
          <w:bottom w:val="nil"/>
          <w:right w:val="nil"/>
          <w:between w:val="nil"/>
        </w:pBdr>
        <w:tabs>
          <w:tab w:val="left" w:pos="1418"/>
          <w:tab w:val="left" w:pos="1560"/>
        </w:tabs>
        <w:spacing w:before="0" w:after="0"/>
        <w:ind w:firstLine="708"/>
      </w:pPr>
      <w:bookmarkStart w:id="38" w:name="_nsejvos1hw94" w:colFirst="0" w:colLast="0"/>
      <w:bookmarkEnd w:id="38"/>
      <w:r w:rsidRPr="00160ED6">
        <w:rPr>
          <w:b/>
          <w:color w:val="000000"/>
        </w:rPr>
        <w:t>Критерии стратегической результативности</w:t>
      </w:r>
      <w:r w:rsidRPr="00160ED6">
        <w:rPr>
          <w:color w:val="000000"/>
        </w:rPr>
        <w:t xml:space="preserve"> определяют степень достижения (достижимости) </w:t>
      </w:r>
      <w:r w:rsidR="00026784" w:rsidRPr="00160ED6">
        <w:rPr>
          <w:color w:val="000000"/>
        </w:rPr>
        <w:t xml:space="preserve">непосредственных и конечных </w:t>
      </w:r>
      <w:r w:rsidRPr="00160ED6">
        <w:rPr>
          <w:color w:val="000000"/>
        </w:rPr>
        <w:t xml:space="preserve">результатов, наличие логики достижения </w:t>
      </w:r>
      <w:r w:rsidR="00026784" w:rsidRPr="00160ED6">
        <w:rPr>
          <w:color w:val="000000"/>
        </w:rPr>
        <w:t xml:space="preserve">непосредственных и конечных </w:t>
      </w:r>
      <w:r w:rsidRPr="00160ED6">
        <w:rPr>
          <w:color w:val="000000"/>
        </w:rPr>
        <w:t xml:space="preserve">результатов, </w:t>
      </w:r>
      <w:r w:rsidR="00593C27" w:rsidRPr="00160ED6">
        <w:rPr>
          <w:color w:val="000000"/>
        </w:rPr>
        <w:t xml:space="preserve">значимость </w:t>
      </w:r>
      <w:r w:rsidRPr="00160ED6">
        <w:rPr>
          <w:color w:val="000000"/>
        </w:rPr>
        <w:t xml:space="preserve">конечных результатов для целевых групп вследствие создания и функционирования соответствующих </w:t>
      </w:r>
      <w:r w:rsidR="00026784" w:rsidRPr="00160ED6">
        <w:rPr>
          <w:color w:val="000000"/>
        </w:rPr>
        <w:t xml:space="preserve">непосредственных </w:t>
      </w:r>
      <w:r w:rsidRPr="00160ED6">
        <w:rPr>
          <w:color w:val="000000"/>
        </w:rPr>
        <w:t>результатов. При этом мо</w:t>
      </w:r>
      <w:r w:rsidR="00EB7728">
        <w:rPr>
          <w:color w:val="000000"/>
        </w:rPr>
        <w:t>гу</w:t>
      </w:r>
      <w:r w:rsidRPr="00160ED6">
        <w:rPr>
          <w:color w:val="000000"/>
        </w:rPr>
        <w:t xml:space="preserve">т определяться полнота </w:t>
      </w:r>
      <w:r w:rsidR="00026784" w:rsidRPr="00160ED6">
        <w:rPr>
          <w:color w:val="000000"/>
        </w:rPr>
        <w:t xml:space="preserve">непосредственных и конечных </w:t>
      </w:r>
      <w:r w:rsidRPr="00160ED6">
        <w:rPr>
          <w:color w:val="000000"/>
        </w:rPr>
        <w:t>результатов, достаточность их перечня, хронология (своевременность) получения, риски и возможности получения.</w:t>
      </w:r>
    </w:p>
    <w:p w:rsidR="008557E5" w:rsidRPr="00160ED6" w:rsidRDefault="003F7A9C">
      <w:pPr>
        <w:widowControl w:val="0"/>
        <w:pBdr>
          <w:top w:val="nil"/>
          <w:left w:val="nil"/>
          <w:bottom w:val="nil"/>
          <w:right w:val="nil"/>
          <w:between w:val="nil"/>
        </w:pBdr>
        <w:tabs>
          <w:tab w:val="left" w:pos="1418"/>
          <w:tab w:val="left" w:pos="1560"/>
        </w:tabs>
        <w:spacing w:before="0" w:after="0"/>
        <w:ind w:firstLine="708"/>
      </w:pPr>
      <w:r w:rsidRPr="00160ED6">
        <w:rPr>
          <w:b/>
          <w:color w:val="000000"/>
        </w:rPr>
        <w:t>Критерии релевантности (актуальности)</w:t>
      </w:r>
      <w:r w:rsidRPr="00160ED6">
        <w:rPr>
          <w:color w:val="000000"/>
        </w:rPr>
        <w:t xml:space="preserve"> отражают, в какой степени непосредственные, конечные результаты программ, итоговые эффекты актуальны для достижения стратегических целей, удовлетворения потребностей, интересов и целей выгодоприобретателей, сохраняется ли соответствие приоритетам при изменении обстоятельств (гибкость и актуализация прямого государственного </w:t>
      </w:r>
      <w:r w:rsidRPr="00160ED6">
        <w:rPr>
          <w:color w:val="000000"/>
        </w:rPr>
        <w:lastRenderedPageBreak/>
        <w:t>воздействия в части адаптации к существенным изменениям внешней среды).</w:t>
      </w:r>
    </w:p>
    <w:p w:rsidR="008557E5" w:rsidRPr="00160ED6" w:rsidRDefault="003F7A9C">
      <w:pPr>
        <w:widowControl w:val="0"/>
        <w:pBdr>
          <w:top w:val="nil"/>
          <w:left w:val="nil"/>
          <w:bottom w:val="nil"/>
          <w:right w:val="nil"/>
          <w:between w:val="nil"/>
        </w:pBdr>
        <w:tabs>
          <w:tab w:val="left" w:pos="1418"/>
          <w:tab w:val="left" w:pos="1560"/>
        </w:tabs>
        <w:spacing w:before="0" w:after="0"/>
        <w:ind w:firstLine="708"/>
      </w:pPr>
      <w:r w:rsidRPr="00160ED6">
        <w:rPr>
          <w:b/>
          <w:color w:val="000000"/>
        </w:rPr>
        <w:t>Критерии состоятельности стимулов</w:t>
      </w:r>
      <w:r w:rsidRPr="00160ED6">
        <w:rPr>
          <w:color w:val="000000"/>
        </w:rPr>
        <w:t xml:space="preserve"> отражают уровень сбалансированности системы стимулов (намерений) к достижению конечных результатов и итоговых эффектов от реализации стратегических целей. Состоятельность стимулов устанавливается, например, посредством анализа ведомственной и межведомственной вовлеченности </w:t>
      </w:r>
      <w:r w:rsidR="003F2A2C" w:rsidRPr="00160ED6">
        <w:rPr>
          <w:color w:val="000000"/>
        </w:rPr>
        <w:t xml:space="preserve">участников стратегического управления и иных заинтересованных сторон </w:t>
      </w:r>
      <w:r w:rsidRPr="00160ED6">
        <w:rPr>
          <w:color w:val="000000"/>
        </w:rPr>
        <w:t xml:space="preserve">в достижение стратегических целей, оценки степени открытости, адекватности установленных мер ответственности за результат, встроенности ведомственных показателей в соответствующие параметры оценки состояния экономики и социальной сферы, характеризующие целевые характеристики реализации стратегических целей. Состоятельность стимулов также может устанавливаться путем оценки степени, в которой целевые группы явились </w:t>
      </w:r>
      <w:r w:rsidR="003F2A2C" w:rsidRPr="00160ED6">
        <w:rPr>
          <w:color w:val="000000"/>
        </w:rPr>
        <w:t xml:space="preserve">(явятся) </w:t>
      </w:r>
      <w:r w:rsidRPr="00160ED6">
        <w:rPr>
          <w:color w:val="000000"/>
        </w:rPr>
        <w:t>выгодоприобретателями в результате реализации соответствующих программ, прямого государственного воздействия.</w:t>
      </w:r>
    </w:p>
    <w:p w:rsidR="008557E5" w:rsidRPr="00160ED6" w:rsidRDefault="003F7A9C">
      <w:pPr>
        <w:widowControl w:val="0"/>
        <w:pBdr>
          <w:top w:val="nil"/>
          <w:left w:val="nil"/>
          <w:bottom w:val="nil"/>
          <w:right w:val="nil"/>
          <w:between w:val="nil"/>
        </w:pBdr>
        <w:tabs>
          <w:tab w:val="left" w:pos="1560"/>
        </w:tabs>
        <w:spacing w:before="0" w:after="0"/>
        <w:ind w:firstLine="708"/>
      </w:pPr>
      <w:r w:rsidRPr="00160ED6">
        <w:rPr>
          <w:b/>
          <w:color w:val="000000"/>
        </w:rPr>
        <w:t>Критерии обоснованности</w:t>
      </w:r>
      <w:r w:rsidRPr="00160ED6">
        <w:rPr>
          <w:color w:val="000000"/>
        </w:rPr>
        <w:t xml:space="preserve"> (доказательности) отражают, в какой степени и каким образом обосновано достижение целевых параметров стратегических целей, включая описание причин выбранных подходов к обоснованиям, описание предположений, источников данных, результатов анализа, иных способов проверки и подтверждения обоснований (доказательств).</w:t>
      </w:r>
    </w:p>
    <w:p w:rsidR="008557E5" w:rsidRPr="00160ED6" w:rsidRDefault="003F7A9C">
      <w:pPr>
        <w:widowControl w:val="0"/>
        <w:pBdr>
          <w:top w:val="nil"/>
          <w:left w:val="nil"/>
          <w:bottom w:val="nil"/>
          <w:right w:val="nil"/>
          <w:between w:val="nil"/>
        </w:pBdr>
        <w:tabs>
          <w:tab w:val="left" w:pos="1560"/>
        </w:tabs>
        <w:spacing w:before="0" w:after="0" w:line="336" w:lineRule="auto"/>
        <w:ind w:firstLine="708"/>
      </w:pPr>
      <w:r w:rsidRPr="00160ED6">
        <w:rPr>
          <w:b/>
          <w:color w:val="000000"/>
        </w:rPr>
        <w:t>Критерии согласованности</w:t>
      </w:r>
      <w:r w:rsidRPr="00160ED6">
        <w:rPr>
          <w:color w:val="000000"/>
        </w:rPr>
        <w:t xml:space="preserve"> отражают уровень комплексности и взаимной непротиворечивости (взаимодополняемости) программ и прямых государственных воздействий, осуществляемых различными участниками стратегического управления, </w:t>
      </w:r>
      <w:r w:rsidR="00EE122D" w:rsidRPr="00160ED6">
        <w:rPr>
          <w:color w:val="000000"/>
        </w:rPr>
        <w:t>степен</w:t>
      </w:r>
      <w:r w:rsidR="00EE122D">
        <w:rPr>
          <w:color w:val="000000"/>
        </w:rPr>
        <w:t>ь</w:t>
      </w:r>
      <w:r w:rsidR="00667141" w:rsidRPr="00667141">
        <w:rPr>
          <w:color w:val="000000"/>
        </w:rPr>
        <w:t xml:space="preserve"> </w:t>
      </w:r>
      <w:r w:rsidRPr="00160ED6">
        <w:rPr>
          <w:color w:val="000000"/>
        </w:rPr>
        <w:t>скоординированности и сотрудничества по достижению стратегических целей.</w:t>
      </w:r>
    </w:p>
    <w:p w:rsidR="008557E5" w:rsidRPr="00160ED6" w:rsidRDefault="003F7A9C">
      <w:pPr>
        <w:widowControl w:val="0"/>
        <w:pBdr>
          <w:top w:val="nil"/>
          <w:left w:val="nil"/>
          <w:bottom w:val="nil"/>
          <w:right w:val="nil"/>
          <w:between w:val="nil"/>
        </w:pBdr>
        <w:tabs>
          <w:tab w:val="left" w:pos="1560"/>
        </w:tabs>
        <w:spacing w:before="0" w:after="0" w:line="336" w:lineRule="auto"/>
        <w:ind w:firstLine="708"/>
      </w:pPr>
      <w:r w:rsidRPr="00160ED6">
        <w:rPr>
          <w:b/>
          <w:color w:val="000000" w:themeColor="text1"/>
        </w:rPr>
        <w:t>Критерии охвата (масштаба)</w:t>
      </w:r>
      <w:r w:rsidRPr="00160ED6">
        <w:rPr>
          <w:color w:val="000000" w:themeColor="text1"/>
        </w:rPr>
        <w:t xml:space="preserve"> отражают степень распространенности непосредственных и конечных результатов, итоговых эффектов программ и прямого государственного воздействия с точки зрения территориального охвата, охвата </w:t>
      </w:r>
      <w:r w:rsidR="7A57CC81" w:rsidRPr="00160ED6">
        <w:rPr>
          <w:color w:val="000000" w:themeColor="text1"/>
        </w:rPr>
        <w:t xml:space="preserve">различных </w:t>
      </w:r>
      <w:r w:rsidR="00593C27" w:rsidRPr="00160ED6">
        <w:rPr>
          <w:color w:val="000000" w:themeColor="text1"/>
        </w:rPr>
        <w:t>целевых групп</w:t>
      </w:r>
      <w:r w:rsidRPr="00160ED6">
        <w:rPr>
          <w:color w:val="000000" w:themeColor="text1"/>
        </w:rPr>
        <w:t>, охвата групп выгодоприобретателей и так далее.</w:t>
      </w:r>
    </w:p>
    <w:p w:rsidR="008557E5" w:rsidRPr="00160ED6" w:rsidRDefault="003F7A9C">
      <w:pPr>
        <w:widowControl w:val="0"/>
        <w:pBdr>
          <w:top w:val="nil"/>
          <w:left w:val="nil"/>
          <w:bottom w:val="nil"/>
          <w:right w:val="nil"/>
          <w:between w:val="nil"/>
        </w:pBdr>
        <w:tabs>
          <w:tab w:val="left" w:pos="1560"/>
        </w:tabs>
        <w:spacing w:before="0" w:after="0" w:line="336" w:lineRule="auto"/>
        <w:ind w:firstLine="708"/>
      </w:pPr>
      <w:r w:rsidRPr="00160ED6">
        <w:rPr>
          <w:b/>
          <w:color w:val="000000"/>
        </w:rPr>
        <w:t>Критерии влияния (вклада)</w:t>
      </w:r>
      <w:r w:rsidRPr="00160ED6">
        <w:rPr>
          <w:color w:val="000000"/>
        </w:rPr>
        <w:t xml:space="preserve"> отражают степень, в которой программа или </w:t>
      </w:r>
      <w:r w:rsidRPr="00160ED6">
        <w:rPr>
          <w:color w:val="000000"/>
        </w:rPr>
        <w:lastRenderedPageBreak/>
        <w:t>прямое государственное воздействие явил</w:t>
      </w:r>
      <w:r w:rsidR="00EB7728">
        <w:rPr>
          <w:color w:val="000000"/>
        </w:rPr>
        <w:t>и</w:t>
      </w:r>
      <w:r w:rsidRPr="00160ED6">
        <w:rPr>
          <w:color w:val="000000"/>
        </w:rPr>
        <w:t>сь причиной или, как ожидается, послуж</w:t>
      </w:r>
      <w:r w:rsidR="00EB7728">
        <w:rPr>
          <w:color w:val="000000"/>
        </w:rPr>
        <w:t>а</w:t>
      </w:r>
      <w:r w:rsidRPr="00160ED6">
        <w:rPr>
          <w:color w:val="000000"/>
        </w:rPr>
        <w:t xml:space="preserve">т причиной значительных системных (структурных) социально-экономических последствий (эффектов). Такие критерии отражают причинно-следственные связи (трансформационные механизмы) программы, включая выявление социальных, экологических и экономических и иных последствий, которые являются более долгосрочными или более широкими по своему охвату, чем те, которые отражаются в критерии стратегической результативности. Критерии </w:t>
      </w:r>
      <w:r w:rsidR="00CE728F" w:rsidRPr="00160ED6">
        <w:rPr>
          <w:color w:val="000000"/>
        </w:rPr>
        <w:t xml:space="preserve">влияния </w:t>
      </w:r>
      <w:r w:rsidRPr="00160ED6">
        <w:rPr>
          <w:color w:val="000000"/>
        </w:rPr>
        <w:t xml:space="preserve">предполагают описание целостных и устойчивых изменений в системах или нормах. </w:t>
      </w:r>
    </w:p>
    <w:p w:rsidR="008557E5" w:rsidRPr="00160ED6" w:rsidRDefault="003F7A9C">
      <w:pPr>
        <w:widowControl w:val="0"/>
        <w:pBdr>
          <w:top w:val="nil"/>
          <w:left w:val="nil"/>
          <w:bottom w:val="nil"/>
          <w:right w:val="nil"/>
          <w:between w:val="nil"/>
        </w:pBdr>
        <w:tabs>
          <w:tab w:val="left" w:pos="1560"/>
        </w:tabs>
        <w:spacing w:before="0" w:after="0" w:line="336" w:lineRule="auto"/>
        <w:ind w:firstLine="708"/>
      </w:pPr>
      <w:r w:rsidRPr="00160ED6">
        <w:rPr>
          <w:b/>
          <w:color w:val="000000"/>
        </w:rPr>
        <w:t>Критерии устойчивости</w:t>
      </w:r>
      <w:r w:rsidRPr="00160ED6">
        <w:rPr>
          <w:color w:val="000000"/>
        </w:rPr>
        <w:t xml:space="preserve"> отражают степень, в которой достигнутые или ожидаемые конечные результаты и итоговые эффекты длятся или, как ожидается, будут длиться в долгосрочном периоде. Критерий устойчивости направлен на оценку финансового, экономического, социального, экологического и институционального потенциала устойчивости соответствующих результатов и эффектов, необходимого для поддержания и сохранения достигнутых положительных преобразований с течением времени. </w:t>
      </w:r>
    </w:p>
    <w:p w:rsidR="008557E5" w:rsidRPr="00160ED6" w:rsidRDefault="003F7A9C">
      <w:pPr>
        <w:widowControl w:val="0"/>
        <w:numPr>
          <w:ilvl w:val="2"/>
          <w:numId w:val="13"/>
        </w:numPr>
        <w:pBdr>
          <w:top w:val="nil"/>
          <w:left w:val="nil"/>
          <w:bottom w:val="nil"/>
          <w:right w:val="nil"/>
          <w:between w:val="nil"/>
        </w:pBdr>
        <w:tabs>
          <w:tab w:val="left" w:pos="1418"/>
          <w:tab w:val="left" w:pos="1560"/>
        </w:tabs>
        <w:spacing w:before="0" w:after="0"/>
      </w:pPr>
      <w:r w:rsidRPr="00160ED6">
        <w:rPr>
          <w:color w:val="000000" w:themeColor="text1"/>
        </w:rPr>
        <w:t xml:space="preserve">Схема применения критериев стратегического аудита представлена </w:t>
      </w:r>
      <w:r w:rsidR="00D30B2F" w:rsidRPr="00160ED6">
        <w:rPr>
          <w:color w:val="000000" w:themeColor="text1"/>
        </w:rPr>
        <w:t xml:space="preserve">в приложении </w:t>
      </w:r>
      <w:r w:rsidR="00EE122D">
        <w:rPr>
          <w:color w:val="000000" w:themeColor="text1"/>
        </w:rPr>
        <w:t xml:space="preserve">№ </w:t>
      </w:r>
      <w:r w:rsidRPr="00160ED6">
        <w:rPr>
          <w:color w:val="000000" w:themeColor="text1"/>
        </w:rPr>
        <w:t>1.</w:t>
      </w:r>
    </w:p>
    <w:p w:rsidR="008557E5" w:rsidRPr="00160ED6" w:rsidRDefault="003F7A9C">
      <w:pPr>
        <w:pStyle w:val="2"/>
        <w:numPr>
          <w:ilvl w:val="1"/>
          <w:numId w:val="13"/>
        </w:numPr>
        <w:tabs>
          <w:tab w:val="left" w:pos="426"/>
        </w:tabs>
        <w:ind w:firstLine="284"/>
      </w:pPr>
      <w:bookmarkStart w:id="39" w:name="_Toc51619120"/>
      <w:r w:rsidRPr="00160ED6">
        <w:rPr>
          <w:color w:val="000000"/>
        </w:rPr>
        <w:t>Подходы стратегического аудита</w:t>
      </w:r>
      <w:bookmarkEnd w:id="39"/>
    </w:p>
    <w:p w:rsidR="008557E5" w:rsidRPr="00160ED6" w:rsidRDefault="003F7A9C">
      <w:pPr>
        <w:widowControl w:val="0"/>
        <w:pBdr>
          <w:top w:val="nil"/>
          <w:left w:val="nil"/>
          <w:bottom w:val="nil"/>
          <w:right w:val="nil"/>
          <w:between w:val="nil"/>
        </w:pBdr>
        <w:spacing w:before="0" w:after="0"/>
        <w:rPr>
          <w:color w:val="000000"/>
        </w:rPr>
      </w:pPr>
      <w:r w:rsidRPr="00160ED6">
        <w:rPr>
          <w:color w:val="000000"/>
        </w:rPr>
        <w:t>Стратегический аудит может проводиться в рамках одного или нескольких следующих подходов</w:t>
      </w:r>
      <w:r w:rsidR="00EE122D">
        <w:rPr>
          <w:color w:val="000000"/>
        </w:rPr>
        <w:t>.</w:t>
      </w:r>
    </w:p>
    <w:p w:rsidR="008557E5" w:rsidRPr="00160ED6" w:rsidRDefault="00DC5B1E">
      <w:pPr>
        <w:widowControl w:val="0"/>
        <w:numPr>
          <w:ilvl w:val="2"/>
          <w:numId w:val="13"/>
        </w:numPr>
        <w:pBdr>
          <w:top w:val="nil"/>
          <w:left w:val="nil"/>
          <w:bottom w:val="nil"/>
          <w:right w:val="nil"/>
          <w:between w:val="nil"/>
        </w:pBdr>
        <w:spacing w:before="0" w:after="0"/>
      </w:pPr>
      <w:r w:rsidRPr="00160ED6">
        <w:rPr>
          <w:b/>
          <w:color w:val="000000"/>
        </w:rPr>
        <w:t>С</w:t>
      </w:r>
      <w:r w:rsidR="003F7A9C" w:rsidRPr="00160ED6">
        <w:rPr>
          <w:b/>
          <w:color w:val="000000"/>
        </w:rPr>
        <w:t>истемно-ориентированный подход</w:t>
      </w:r>
      <w:r w:rsidR="003F7A9C" w:rsidRPr="00160ED6">
        <w:rPr>
          <w:color w:val="000000"/>
        </w:rPr>
        <w:t xml:space="preserve">, в рамках которого анализируется надлежащее функционирование различных систем управления </w:t>
      </w:r>
      <w:bookmarkStart w:id="40" w:name="_gjdgxs" w:colFirst="0" w:colLast="0"/>
      <w:bookmarkEnd w:id="40"/>
      <w:r w:rsidR="003F7A9C" w:rsidRPr="00160ED6">
        <w:rPr>
          <w:color w:val="000000"/>
        </w:rPr>
        <w:t>или элементов соответствующих систем, обеспечивающих соответствие предмета стратегического аудита установленным критериям (например, систем мониторинга показателей и оценки эффективности</w:t>
      </w:r>
      <w:r w:rsidR="003F2A2C" w:rsidRPr="00160ED6">
        <w:rPr>
          <w:color w:val="000000"/>
        </w:rPr>
        <w:t xml:space="preserve"> (результативности)</w:t>
      </w:r>
      <w:r w:rsidR="003F7A9C" w:rsidRPr="00160ED6">
        <w:rPr>
          <w:color w:val="000000"/>
        </w:rPr>
        <w:t>, системы управления рисками, проектной деятельности и т</w:t>
      </w:r>
      <w:r w:rsidR="00EE122D">
        <w:rPr>
          <w:color w:val="000000"/>
        </w:rPr>
        <w:t>ак</w:t>
      </w:r>
      <w:r w:rsidR="00667141" w:rsidRPr="00667141">
        <w:rPr>
          <w:color w:val="000000"/>
        </w:rPr>
        <w:t xml:space="preserve"> </w:t>
      </w:r>
      <w:r w:rsidR="003F7A9C" w:rsidRPr="00160ED6">
        <w:rPr>
          <w:color w:val="000000"/>
        </w:rPr>
        <w:t>д</w:t>
      </w:r>
      <w:r w:rsidR="00EE122D">
        <w:rPr>
          <w:color w:val="000000"/>
        </w:rPr>
        <w:t>алее</w:t>
      </w:r>
      <w:r w:rsidR="003F7A9C" w:rsidRPr="00160ED6">
        <w:rPr>
          <w:color w:val="000000"/>
        </w:rPr>
        <w:t>).</w:t>
      </w:r>
    </w:p>
    <w:p w:rsidR="008557E5" w:rsidRPr="00160ED6" w:rsidRDefault="003F7A9C" w:rsidP="00F555B9">
      <w:pPr>
        <w:widowControl w:val="0"/>
        <w:numPr>
          <w:ilvl w:val="2"/>
          <w:numId w:val="13"/>
        </w:numPr>
        <w:pBdr>
          <w:top w:val="nil"/>
          <w:left w:val="nil"/>
          <w:bottom w:val="nil"/>
          <w:right w:val="nil"/>
          <w:between w:val="nil"/>
        </w:pBdr>
        <w:spacing w:before="0" w:after="0"/>
        <w:rPr>
          <w:color w:val="000000"/>
        </w:rPr>
      </w:pPr>
      <w:r w:rsidRPr="00160ED6">
        <w:rPr>
          <w:b/>
          <w:color w:val="000000"/>
        </w:rPr>
        <w:t>Проблемно-ориентированный подход</w:t>
      </w:r>
      <w:r w:rsidRPr="00160ED6">
        <w:rPr>
          <w:color w:val="000000"/>
        </w:rPr>
        <w:t xml:space="preserve">, в рамках которого анализируется наличие проблем (предполагаемых отклонений от критериев), устанавливаются соответствующие причины их возникновения, формулируются </w:t>
      </w:r>
      <w:r w:rsidRPr="00160ED6">
        <w:rPr>
          <w:color w:val="000000"/>
        </w:rPr>
        <w:lastRenderedPageBreak/>
        <w:t>рекомендации, направленные на устранение причин возникновения данных проблем.</w:t>
      </w:r>
    </w:p>
    <w:p w:rsidR="008557E5" w:rsidRPr="00160ED6" w:rsidRDefault="003F7A9C">
      <w:pPr>
        <w:widowControl w:val="0"/>
        <w:numPr>
          <w:ilvl w:val="2"/>
          <w:numId w:val="13"/>
        </w:numPr>
        <w:pBdr>
          <w:top w:val="nil"/>
          <w:left w:val="nil"/>
          <w:bottom w:val="nil"/>
          <w:right w:val="nil"/>
          <w:between w:val="nil"/>
        </w:pBdr>
        <w:spacing w:before="0" w:after="0"/>
      </w:pPr>
      <w:r w:rsidRPr="00160ED6">
        <w:rPr>
          <w:b/>
          <w:color w:val="000000"/>
        </w:rPr>
        <w:t>Результат-ориентированный подход</w:t>
      </w:r>
      <w:r w:rsidRPr="00160ED6">
        <w:rPr>
          <w:color w:val="000000"/>
        </w:rPr>
        <w:t xml:space="preserve">, в рамках которого анализируются фактические или ожидаемые </w:t>
      </w:r>
      <w:r w:rsidR="00F555B9" w:rsidRPr="00160ED6">
        <w:rPr>
          <w:color w:val="000000"/>
        </w:rPr>
        <w:t xml:space="preserve">непосредственные или конечные </w:t>
      </w:r>
      <w:r w:rsidRPr="00160ED6">
        <w:rPr>
          <w:color w:val="000000"/>
        </w:rPr>
        <w:t>результаты на основе установления критериев и отклонений от них и формулируются рекомендации, направленные на то, чтобы подобные отклонения были исключены.</w:t>
      </w:r>
    </w:p>
    <w:p w:rsidR="008557E5" w:rsidRPr="00160ED6" w:rsidRDefault="003F7A9C" w:rsidP="00355480">
      <w:pPr>
        <w:pStyle w:val="1"/>
        <w:numPr>
          <w:ilvl w:val="0"/>
          <w:numId w:val="13"/>
        </w:numPr>
        <w:tabs>
          <w:tab w:val="left" w:pos="709"/>
          <w:tab w:val="left" w:pos="851"/>
        </w:tabs>
        <w:spacing w:before="240" w:after="240" w:line="240" w:lineRule="auto"/>
        <w:ind w:left="142" w:hanging="142"/>
        <w:rPr>
          <w:sz w:val="28"/>
          <w:szCs w:val="28"/>
        </w:rPr>
      </w:pPr>
      <w:bookmarkStart w:id="41" w:name="_Toc51619121"/>
      <w:r w:rsidRPr="00160ED6">
        <w:rPr>
          <w:color w:val="000000"/>
          <w:sz w:val="28"/>
          <w:szCs w:val="28"/>
        </w:rPr>
        <w:t xml:space="preserve">Этапы стратегического аудита </w:t>
      </w:r>
      <w:r w:rsidR="00CF3748">
        <w:rPr>
          <w:color w:val="000000"/>
          <w:sz w:val="28"/>
          <w:szCs w:val="28"/>
        </w:rPr>
        <w:t xml:space="preserve">при проведении </w:t>
      </w:r>
      <w:r w:rsidRPr="00160ED6">
        <w:rPr>
          <w:color w:val="000000"/>
          <w:sz w:val="28"/>
          <w:szCs w:val="28"/>
        </w:rPr>
        <w:t xml:space="preserve"> контрольных и экспертно-аналитических мероприяти</w:t>
      </w:r>
      <w:r w:rsidR="00CF3748">
        <w:rPr>
          <w:color w:val="000000"/>
          <w:sz w:val="28"/>
          <w:szCs w:val="28"/>
        </w:rPr>
        <w:t>й</w:t>
      </w:r>
      <w:bookmarkEnd w:id="41"/>
    </w:p>
    <w:p w:rsidR="008557E5" w:rsidRPr="00160ED6" w:rsidRDefault="003F7A9C">
      <w:pPr>
        <w:tabs>
          <w:tab w:val="left" w:pos="709"/>
        </w:tabs>
        <w:spacing w:before="0" w:after="0"/>
        <w:ind w:firstLine="708"/>
        <w:rPr>
          <w:color w:val="000000"/>
        </w:rPr>
      </w:pPr>
      <w:r w:rsidRPr="00160ED6">
        <w:rPr>
          <w:color w:val="000000"/>
        </w:rPr>
        <w:t>Стратегический аудит в рамках контрольного или экспертно-аналитического мероприятия с учетом особенностей методологических подходов стратегического аудита проводится в три этапа:</w:t>
      </w:r>
    </w:p>
    <w:p w:rsidR="008557E5" w:rsidRPr="00160ED6" w:rsidRDefault="003F7A9C">
      <w:pPr>
        <w:numPr>
          <w:ilvl w:val="0"/>
          <w:numId w:val="14"/>
        </w:numPr>
        <w:pBdr>
          <w:top w:val="nil"/>
          <w:left w:val="nil"/>
          <w:bottom w:val="nil"/>
          <w:right w:val="nil"/>
          <w:between w:val="nil"/>
        </w:pBdr>
        <w:tabs>
          <w:tab w:val="left" w:pos="709"/>
        </w:tabs>
        <w:spacing w:before="0" w:after="0"/>
        <w:ind w:left="0" w:firstLine="709"/>
        <w:rPr>
          <w:color w:val="000000"/>
        </w:rPr>
      </w:pPr>
      <w:r w:rsidRPr="00160ED6">
        <w:rPr>
          <w:color w:val="000000"/>
        </w:rPr>
        <w:t>подготовительный этап;</w:t>
      </w:r>
    </w:p>
    <w:p w:rsidR="008557E5" w:rsidRPr="00160ED6" w:rsidRDefault="003F7A9C">
      <w:pPr>
        <w:numPr>
          <w:ilvl w:val="0"/>
          <w:numId w:val="14"/>
        </w:numPr>
        <w:pBdr>
          <w:top w:val="nil"/>
          <w:left w:val="nil"/>
          <w:bottom w:val="nil"/>
          <w:right w:val="nil"/>
          <w:between w:val="nil"/>
        </w:pBdr>
        <w:tabs>
          <w:tab w:val="left" w:pos="709"/>
        </w:tabs>
        <w:spacing w:before="0" w:after="0"/>
        <w:ind w:left="0" w:firstLine="709"/>
        <w:rPr>
          <w:color w:val="000000"/>
        </w:rPr>
      </w:pPr>
      <w:r w:rsidRPr="00160ED6">
        <w:rPr>
          <w:color w:val="000000"/>
        </w:rPr>
        <w:t>основной этап;</w:t>
      </w:r>
    </w:p>
    <w:p w:rsidR="008557E5" w:rsidRPr="00160ED6" w:rsidRDefault="003F7A9C">
      <w:pPr>
        <w:numPr>
          <w:ilvl w:val="0"/>
          <w:numId w:val="14"/>
        </w:numPr>
        <w:pBdr>
          <w:top w:val="nil"/>
          <w:left w:val="nil"/>
          <w:bottom w:val="nil"/>
          <w:right w:val="nil"/>
          <w:between w:val="nil"/>
        </w:pBdr>
        <w:tabs>
          <w:tab w:val="left" w:pos="709"/>
        </w:tabs>
        <w:spacing w:before="0" w:after="0"/>
        <w:ind w:left="0" w:firstLine="709"/>
        <w:rPr>
          <w:color w:val="000000"/>
        </w:rPr>
      </w:pPr>
      <w:r w:rsidRPr="00160ED6">
        <w:rPr>
          <w:color w:val="000000"/>
        </w:rPr>
        <w:t>заключительный этап.</w:t>
      </w:r>
    </w:p>
    <w:p w:rsidR="008557E5" w:rsidRPr="00160ED6" w:rsidRDefault="003F7A9C">
      <w:pPr>
        <w:pStyle w:val="2"/>
        <w:numPr>
          <w:ilvl w:val="1"/>
          <w:numId w:val="13"/>
        </w:numPr>
        <w:tabs>
          <w:tab w:val="left" w:pos="426"/>
        </w:tabs>
        <w:ind w:firstLine="284"/>
      </w:pPr>
      <w:bookmarkStart w:id="42" w:name="_Toc51619122"/>
      <w:r w:rsidRPr="00160ED6">
        <w:rPr>
          <w:color w:val="000000"/>
        </w:rPr>
        <w:t>Подготовительный этап</w:t>
      </w:r>
      <w:bookmarkEnd w:id="42"/>
    </w:p>
    <w:p w:rsidR="008557E5" w:rsidRPr="00160ED6" w:rsidRDefault="003F7A9C">
      <w:pPr>
        <w:widowControl w:val="0"/>
        <w:numPr>
          <w:ilvl w:val="2"/>
          <w:numId w:val="13"/>
        </w:numPr>
        <w:spacing w:before="0" w:after="0"/>
      </w:pPr>
      <w:r w:rsidRPr="00160ED6">
        <w:rPr>
          <w:color w:val="000000"/>
        </w:rPr>
        <w:t>Предварительное исследование на подготовительном этапе помогает определить наиболее ценную информацию и имеющиеся данные о предмете</w:t>
      </w:r>
      <w:r w:rsidR="00F555B9" w:rsidRPr="00160ED6">
        <w:rPr>
          <w:color w:val="000000"/>
        </w:rPr>
        <w:t xml:space="preserve"> стратегического аудита</w:t>
      </w:r>
      <w:r w:rsidR="00176209" w:rsidRPr="00160ED6">
        <w:rPr>
          <w:color w:val="000000"/>
        </w:rPr>
        <w:t xml:space="preserve"> и его аспектах</w:t>
      </w:r>
      <w:r w:rsidRPr="00160ED6">
        <w:rPr>
          <w:color w:val="000000"/>
        </w:rPr>
        <w:t xml:space="preserve">, подобрать необходимые методы для анализа, тем самым оптимизировать границы и объем аудиторских процедур. По итогам предварительного исследования </w:t>
      </w:r>
      <w:r w:rsidR="00CE728F" w:rsidRPr="00160ED6">
        <w:rPr>
          <w:color w:val="000000"/>
        </w:rPr>
        <w:t xml:space="preserve">могут </w:t>
      </w:r>
      <w:r w:rsidRPr="00160ED6">
        <w:rPr>
          <w:color w:val="000000"/>
        </w:rPr>
        <w:t>составлят</w:t>
      </w:r>
      <w:r w:rsidR="00CE728F" w:rsidRPr="00160ED6">
        <w:rPr>
          <w:color w:val="000000"/>
        </w:rPr>
        <w:t>ь</w:t>
      </w:r>
      <w:r w:rsidRPr="00160ED6">
        <w:rPr>
          <w:color w:val="000000"/>
        </w:rPr>
        <w:t xml:space="preserve">ся карты данных и матрица подготовительного этапа стратегического аудита (далее - матрица дизайна), где определяются </w:t>
      </w:r>
      <w:r w:rsidR="00EE122D" w:rsidRPr="00160ED6">
        <w:rPr>
          <w:color w:val="000000"/>
        </w:rPr>
        <w:t xml:space="preserve">в том числе </w:t>
      </w:r>
      <w:r w:rsidRPr="00160ED6">
        <w:rPr>
          <w:color w:val="000000"/>
        </w:rPr>
        <w:t xml:space="preserve">цели, вопросы и критерии стратегического аудита, методы (количественные, качественные), ограничения, ожидаемые результаты </w:t>
      </w:r>
      <w:r w:rsidR="007308F2" w:rsidRPr="00160ED6">
        <w:rPr>
          <w:color w:val="000000"/>
        </w:rPr>
        <w:t xml:space="preserve">стратегического </w:t>
      </w:r>
      <w:r w:rsidRPr="00160ED6">
        <w:rPr>
          <w:color w:val="000000"/>
        </w:rPr>
        <w:t xml:space="preserve">аудита, предварительные выводы и рекомендации. Для удобства указанные элементы систематизируются в табличной форме в виде матрицы дизайна стратегического аудита, которая включается в рабочую документацию (приложение </w:t>
      </w:r>
      <w:r w:rsidR="00EE122D">
        <w:rPr>
          <w:color w:val="000000"/>
        </w:rPr>
        <w:t xml:space="preserve">№ </w:t>
      </w:r>
      <w:r w:rsidR="00D30B2F" w:rsidRPr="00160ED6">
        <w:rPr>
          <w:color w:val="000000"/>
        </w:rPr>
        <w:t>2</w:t>
      </w:r>
      <w:r w:rsidRPr="00160ED6">
        <w:rPr>
          <w:color w:val="000000"/>
        </w:rPr>
        <w:t>).</w:t>
      </w:r>
    </w:p>
    <w:p w:rsidR="008557E5" w:rsidRPr="00160ED6" w:rsidRDefault="003F7A9C">
      <w:pPr>
        <w:widowControl w:val="0"/>
        <w:numPr>
          <w:ilvl w:val="2"/>
          <w:numId w:val="13"/>
        </w:numPr>
        <w:spacing w:before="0" w:after="0"/>
      </w:pPr>
      <w:r w:rsidRPr="00160ED6">
        <w:rPr>
          <w:color w:val="000000"/>
        </w:rPr>
        <w:lastRenderedPageBreak/>
        <w:t>Надлежащий дизайн стратегического аудита отвечает следующим требованиям:</w:t>
      </w:r>
    </w:p>
    <w:p w:rsidR="008557E5" w:rsidRPr="00160ED6" w:rsidRDefault="003F7A9C" w:rsidP="00EE122D">
      <w:pPr>
        <w:tabs>
          <w:tab w:val="left" w:pos="709"/>
        </w:tabs>
        <w:spacing w:before="0" w:after="0"/>
        <w:ind w:firstLine="709"/>
      </w:pPr>
      <w:r w:rsidRPr="00160ED6">
        <w:rPr>
          <w:color w:val="000000"/>
        </w:rPr>
        <w:t>позволяет полно раскрывать поставленные вопросы в контексте проведения стратегического аудита, принимать во внимание возможные ограничения методов и данных;</w:t>
      </w:r>
    </w:p>
    <w:p w:rsidR="008557E5" w:rsidRPr="00160ED6" w:rsidRDefault="003F7A9C" w:rsidP="00EE122D">
      <w:pPr>
        <w:tabs>
          <w:tab w:val="left" w:pos="709"/>
        </w:tabs>
        <w:spacing w:before="0" w:after="0"/>
        <w:ind w:firstLine="709"/>
      </w:pPr>
      <w:r w:rsidRPr="00160ED6">
        <w:rPr>
          <w:color w:val="000000"/>
        </w:rPr>
        <w:t>соответствует требованиям к точности, полноте и убедительности информации, необходимой для ответа на вопросы стратегического аудита и удовлетворения потребностей пользователей отчета</w:t>
      </w:r>
      <w:r w:rsidRPr="00160ED6">
        <w:t>;</w:t>
      </w:r>
    </w:p>
    <w:p w:rsidR="008557E5" w:rsidRPr="00160ED6" w:rsidRDefault="003F7A9C" w:rsidP="00EE122D">
      <w:pPr>
        <w:tabs>
          <w:tab w:val="left" w:pos="709"/>
        </w:tabs>
        <w:spacing w:before="0" w:after="0"/>
        <w:ind w:firstLine="709"/>
      </w:pPr>
      <w:r w:rsidRPr="00160ED6">
        <w:rPr>
          <w:color w:val="000000"/>
        </w:rPr>
        <w:t>вписывается в текущие ограничения по времени, трудовым и иным ресурсам;</w:t>
      </w:r>
    </w:p>
    <w:p w:rsidR="008557E5" w:rsidRPr="00160ED6" w:rsidRDefault="003F7A9C" w:rsidP="00EE122D">
      <w:pPr>
        <w:tabs>
          <w:tab w:val="left" w:pos="709"/>
        </w:tabs>
        <w:spacing w:before="0" w:after="0"/>
        <w:ind w:firstLine="709"/>
      </w:pPr>
      <w:r w:rsidRPr="00160ED6">
        <w:rPr>
          <w:color w:val="000000"/>
        </w:rPr>
        <w:t>основывается на надежных и достоверных данных (отсутствие систематических ошибок и искажений, способных привести к неточным выводам).</w:t>
      </w:r>
    </w:p>
    <w:p w:rsidR="008557E5" w:rsidRPr="00160ED6" w:rsidRDefault="003F7A9C">
      <w:pPr>
        <w:widowControl w:val="0"/>
        <w:numPr>
          <w:ilvl w:val="2"/>
          <w:numId w:val="13"/>
        </w:numPr>
        <w:pBdr>
          <w:top w:val="nil"/>
          <w:left w:val="nil"/>
          <w:bottom w:val="nil"/>
          <w:right w:val="nil"/>
          <w:between w:val="nil"/>
        </w:pBdr>
        <w:spacing w:before="0" w:after="0"/>
      </w:pPr>
      <w:bookmarkStart w:id="43" w:name="_1v1yuxt" w:colFirst="0" w:colLast="0"/>
      <w:bookmarkEnd w:id="43"/>
      <w:r w:rsidRPr="00160ED6">
        <w:rPr>
          <w:color w:val="000000" w:themeColor="text1"/>
        </w:rPr>
        <w:t xml:space="preserve">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w:t>
      </w:r>
      <w:r w:rsidR="1F74B159" w:rsidRPr="00160ED6">
        <w:rPr>
          <w:color w:val="000000" w:themeColor="text1"/>
        </w:rPr>
        <w:t>участников мероприятия по стратегическому аудиту</w:t>
      </w:r>
      <w:r w:rsidRPr="00160ED6">
        <w:rPr>
          <w:color w:val="000000" w:themeColor="text1"/>
        </w:rPr>
        <w:t xml:space="preserve">. </w:t>
      </w:r>
      <w:r w:rsidR="77CCE37C" w:rsidRPr="00160ED6">
        <w:rPr>
          <w:color w:val="000000" w:themeColor="text1"/>
        </w:rPr>
        <w:t>П</w:t>
      </w:r>
      <w:r w:rsidRPr="00160ED6">
        <w:rPr>
          <w:color w:val="000000" w:themeColor="text1"/>
        </w:rPr>
        <w:t xml:space="preserve">ри необходимости к обсуждению привлекаются иные сотрудники Счетной палаты, </w:t>
      </w:r>
      <w:r w:rsidR="00DF1154" w:rsidRPr="00160ED6">
        <w:rPr>
          <w:color w:val="000000" w:themeColor="text1"/>
        </w:rPr>
        <w:t xml:space="preserve">научные организации, </w:t>
      </w:r>
      <w:r w:rsidRPr="00160ED6">
        <w:rPr>
          <w:color w:val="000000" w:themeColor="text1"/>
        </w:rPr>
        <w:t xml:space="preserve">внешние эксперты. Валидация </w:t>
      </w:r>
      <w:r w:rsidR="00194F72" w:rsidRPr="00160ED6">
        <w:rPr>
          <w:color w:val="000000" w:themeColor="text1"/>
        </w:rPr>
        <w:t xml:space="preserve">матрицы дизайна </w:t>
      </w:r>
      <w:r w:rsidRPr="00160ED6">
        <w:rPr>
          <w:color w:val="000000" w:themeColor="text1"/>
        </w:rPr>
        <w:t xml:space="preserve">проводится </w:t>
      </w:r>
      <w:r w:rsidR="00154A6F">
        <w:rPr>
          <w:color w:val="000000" w:themeColor="text1"/>
        </w:rPr>
        <w:t>в</w:t>
      </w:r>
      <w:r w:rsidR="0003787F">
        <w:rPr>
          <w:color w:val="000000" w:themeColor="text1"/>
        </w:rPr>
        <w:t xml:space="preserve"> </w:t>
      </w:r>
      <w:r w:rsidR="00154A6F" w:rsidRPr="00160ED6">
        <w:rPr>
          <w:color w:val="000000" w:themeColor="text1"/>
        </w:rPr>
        <w:t>цел</w:t>
      </w:r>
      <w:r w:rsidR="00154A6F">
        <w:rPr>
          <w:color w:val="000000" w:themeColor="text1"/>
        </w:rPr>
        <w:t>ях</w:t>
      </w:r>
      <w:r w:rsidRPr="00160ED6">
        <w:rPr>
          <w:color w:val="000000" w:themeColor="text1"/>
        </w:rPr>
        <w:t xml:space="preserve">: </w:t>
      </w:r>
    </w:p>
    <w:p w:rsidR="008557E5" w:rsidRPr="00160ED6" w:rsidRDefault="003F7A9C" w:rsidP="00154A6F">
      <w:pPr>
        <w:tabs>
          <w:tab w:val="left" w:pos="851"/>
        </w:tabs>
        <w:spacing w:before="0" w:after="0"/>
        <w:ind w:firstLine="709"/>
      </w:pPr>
      <w:r w:rsidRPr="00160ED6">
        <w:rPr>
          <w:color w:val="000000"/>
        </w:rPr>
        <w:t>проверки качества выбранных методов, включая проверку доступности и надежности источников информации и данных, приоритизацию вопросов и гипотез;</w:t>
      </w:r>
    </w:p>
    <w:p w:rsidR="008557E5" w:rsidRPr="00160ED6" w:rsidRDefault="003F7A9C" w:rsidP="00154A6F">
      <w:pPr>
        <w:tabs>
          <w:tab w:val="left" w:pos="851"/>
        </w:tabs>
        <w:spacing w:before="0" w:after="0"/>
        <w:ind w:firstLine="709"/>
      </w:pPr>
      <w:r w:rsidRPr="00160ED6">
        <w:rPr>
          <w:color w:val="000000"/>
        </w:rPr>
        <w:t>представления разнообразных независимых и экспертных мнений по целям и вопросам стратегического аудита, включая наличие возможных потенциальных направлений исследований (анализа).</w:t>
      </w:r>
    </w:p>
    <w:p w:rsidR="008557E5" w:rsidRPr="00160ED6" w:rsidRDefault="003F7A9C">
      <w:pPr>
        <w:widowControl w:val="0"/>
        <w:numPr>
          <w:ilvl w:val="2"/>
          <w:numId w:val="13"/>
        </w:numPr>
        <w:pBdr>
          <w:top w:val="nil"/>
          <w:left w:val="nil"/>
          <w:bottom w:val="nil"/>
          <w:right w:val="nil"/>
          <w:between w:val="nil"/>
        </w:pBdr>
        <w:spacing w:before="0" w:after="0"/>
      </w:pPr>
      <w:bookmarkStart w:id="44" w:name="_4f1mdlm" w:colFirst="0" w:colLast="0"/>
      <w:bookmarkEnd w:id="44"/>
      <w:r w:rsidRPr="00160ED6">
        <w:rPr>
          <w:color w:val="000000"/>
        </w:rPr>
        <w:t xml:space="preserve">В случае сложного дизайна стратегического аудита, потенциальных трудностей с доступом к данным для анализа проводится тестирование матрицы дизайна для снижения рисков недостижения поставленных целей стратегического аудита, в том числе: </w:t>
      </w:r>
    </w:p>
    <w:p w:rsidR="008557E5" w:rsidRPr="00160ED6" w:rsidRDefault="003F7A9C" w:rsidP="00154A6F">
      <w:pPr>
        <w:tabs>
          <w:tab w:val="left" w:pos="851"/>
        </w:tabs>
        <w:spacing w:before="0" w:after="0"/>
        <w:ind w:firstLine="709"/>
      </w:pPr>
      <w:r w:rsidRPr="00160ED6">
        <w:rPr>
          <w:color w:val="000000"/>
        </w:rPr>
        <w:lastRenderedPageBreak/>
        <w:t>уточнения и доработки матрицы дизайна стратегического аудита;</w:t>
      </w:r>
    </w:p>
    <w:p w:rsidR="008557E5" w:rsidRPr="00160ED6" w:rsidRDefault="003F7A9C" w:rsidP="00154A6F">
      <w:pPr>
        <w:tabs>
          <w:tab w:val="left" w:pos="851"/>
        </w:tabs>
        <w:spacing w:before="0" w:after="0"/>
        <w:ind w:firstLine="709"/>
      </w:pPr>
      <w:r w:rsidRPr="00160ED6">
        <w:rPr>
          <w:color w:val="000000"/>
        </w:rPr>
        <w:t>предварительной оценки потенциальной доказанности всей цепочки элементов матрицы дизайна от цели до рекомендаций;</w:t>
      </w:r>
    </w:p>
    <w:p w:rsidR="008557E5" w:rsidRPr="00160ED6" w:rsidRDefault="003F7A9C" w:rsidP="00154A6F">
      <w:pPr>
        <w:tabs>
          <w:tab w:val="left" w:pos="851"/>
        </w:tabs>
        <w:spacing w:before="0" w:after="0"/>
        <w:ind w:firstLine="709"/>
      </w:pPr>
      <w:r w:rsidRPr="00160ED6">
        <w:rPr>
          <w:color w:val="000000"/>
        </w:rPr>
        <w:t xml:space="preserve">получения дополнительной информации о наличии и надежности данных (уточнения </w:t>
      </w:r>
      <w:r w:rsidR="007308F2" w:rsidRPr="00160ED6">
        <w:rPr>
          <w:color w:val="000000"/>
        </w:rPr>
        <w:t xml:space="preserve">при необходимости </w:t>
      </w:r>
      <w:r w:rsidRPr="00160ED6">
        <w:rPr>
          <w:color w:val="000000"/>
        </w:rPr>
        <w:t>карт данных), уместности предполагаемых инструментов сбора данных.</w:t>
      </w:r>
    </w:p>
    <w:p w:rsidR="008557E5" w:rsidRPr="00160ED6" w:rsidRDefault="003F7A9C">
      <w:pPr>
        <w:widowControl w:val="0"/>
        <w:numPr>
          <w:ilvl w:val="2"/>
          <w:numId w:val="13"/>
        </w:numPr>
        <w:spacing w:before="0" w:after="0"/>
      </w:pPr>
      <w:bookmarkStart w:id="45" w:name="_2u6wntf" w:colFirst="0" w:colLast="0"/>
      <w:bookmarkEnd w:id="45"/>
      <w:r w:rsidRPr="00160ED6">
        <w:rPr>
          <w:color w:val="000000"/>
        </w:rPr>
        <w:t xml:space="preserve">Особое значение на этом этапе </w:t>
      </w:r>
      <w:r w:rsidR="00154A6F" w:rsidRPr="00160ED6">
        <w:rPr>
          <w:color w:val="000000"/>
        </w:rPr>
        <w:t>име</w:t>
      </w:r>
      <w:r w:rsidR="00154A6F">
        <w:rPr>
          <w:color w:val="000000"/>
        </w:rPr>
        <w:t>ю</w:t>
      </w:r>
      <w:r w:rsidR="00154A6F" w:rsidRPr="00160ED6">
        <w:rPr>
          <w:color w:val="000000"/>
        </w:rPr>
        <w:t xml:space="preserve">т </w:t>
      </w:r>
      <w:r w:rsidRPr="00160ED6">
        <w:rPr>
          <w:color w:val="000000"/>
        </w:rPr>
        <w:t xml:space="preserve">анализ доступности (включая необходимый формат, состав, уровень агрегации), надежности данных для целей проведения стратегического аудита,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w:t>
      </w:r>
      <w:r w:rsidR="007308F2" w:rsidRPr="00160ED6">
        <w:rPr>
          <w:color w:val="000000"/>
        </w:rPr>
        <w:t>мероприятия</w:t>
      </w:r>
      <w:r w:rsidRPr="00160ED6">
        <w:rPr>
          <w:color w:val="000000"/>
        </w:rPr>
        <w:t xml:space="preserve">, обеспечить необходимый охват предмета </w:t>
      </w:r>
      <w:r w:rsidR="007308F2" w:rsidRPr="00160ED6">
        <w:rPr>
          <w:color w:val="000000"/>
        </w:rPr>
        <w:t xml:space="preserve">мероприятия </w:t>
      </w:r>
      <w:r w:rsidRPr="00160ED6">
        <w:rPr>
          <w:color w:val="000000"/>
        </w:rPr>
        <w:t>стратегическим аудитом.</w:t>
      </w:r>
    </w:p>
    <w:p w:rsidR="008557E5" w:rsidRPr="00160ED6" w:rsidRDefault="003F7A9C" w:rsidP="705B7B1F">
      <w:pPr>
        <w:widowControl w:val="0"/>
        <w:numPr>
          <w:ilvl w:val="2"/>
          <w:numId w:val="13"/>
        </w:numPr>
        <w:spacing w:before="0" w:after="0"/>
        <w:rPr>
          <w:color w:val="000000" w:themeColor="text1"/>
        </w:rPr>
      </w:pPr>
      <w:bookmarkStart w:id="46" w:name="_19c6y18" w:colFirst="0" w:colLast="0"/>
      <w:bookmarkEnd w:id="46"/>
      <w:r w:rsidRPr="00160ED6">
        <w:rPr>
          <w:color w:val="000000" w:themeColor="text1"/>
        </w:rPr>
        <w:t>Уточненная и дополненная по итогам валидации и тестирования матрица дизайна включается в рабочую документацию, на ее основе разрабатыва</w:t>
      </w:r>
      <w:r w:rsidR="00272B04">
        <w:rPr>
          <w:color w:val="000000" w:themeColor="text1"/>
        </w:rPr>
        <w:t>ю</w:t>
      </w:r>
      <w:r w:rsidRPr="00160ED6">
        <w:rPr>
          <w:color w:val="000000" w:themeColor="text1"/>
        </w:rPr>
        <w:t xml:space="preserve">тся программа </w:t>
      </w:r>
      <w:r w:rsidR="00437C13" w:rsidRPr="00160ED6">
        <w:rPr>
          <w:color w:val="000000" w:themeColor="text1"/>
        </w:rPr>
        <w:t xml:space="preserve">проведения мероприятия (далее – программа мероприятия) </w:t>
      </w:r>
      <w:r w:rsidRPr="00160ED6">
        <w:rPr>
          <w:color w:val="000000" w:themeColor="text1"/>
        </w:rPr>
        <w:t xml:space="preserve">и рабочий план проведения мероприятия </w:t>
      </w:r>
      <w:r w:rsidR="00437C13" w:rsidRPr="00160ED6">
        <w:rPr>
          <w:color w:val="000000" w:themeColor="text1"/>
        </w:rPr>
        <w:t>(далее – рабочий план)</w:t>
      </w:r>
      <w:r w:rsidR="00942F5B">
        <w:rPr>
          <w:color w:val="000000" w:themeColor="text1"/>
        </w:rPr>
        <w:t xml:space="preserve"> </w:t>
      </w:r>
      <w:r w:rsidRPr="00160ED6">
        <w:rPr>
          <w:color w:val="000000" w:themeColor="text1"/>
        </w:rPr>
        <w:t>по стратегическому аудиту.</w:t>
      </w:r>
      <w:r w:rsidR="7CFD0C18" w:rsidRPr="00160ED6">
        <w:rPr>
          <w:color w:val="000000" w:themeColor="text1"/>
        </w:rPr>
        <w:t xml:space="preserve"> Член Коллегии, ответственный за проведение мероприятия по стратегическому аудиту, должен быть осведомлен о содержании матрицы дизайна и рабочем плане, так как решения о наличии навыков, ресурсов и возможностей достижения целей и вопросов мероприятия по стратегическому аудиту относятся к его компетенции.</w:t>
      </w:r>
    </w:p>
    <w:p w:rsidR="008557E5" w:rsidRPr="00160ED6" w:rsidRDefault="003F7A9C">
      <w:pPr>
        <w:widowControl w:val="0"/>
        <w:numPr>
          <w:ilvl w:val="2"/>
          <w:numId w:val="13"/>
        </w:numPr>
        <w:spacing w:before="0" w:after="0"/>
      </w:pPr>
      <w:bookmarkStart w:id="47" w:name="_3tbugp1" w:colFirst="0" w:colLast="0"/>
      <w:bookmarkEnd w:id="47"/>
      <w:r w:rsidRPr="00160ED6">
        <w:rPr>
          <w:color w:val="000000"/>
        </w:rPr>
        <w:t>При формировании и утверждении программы мероприятия осуществля</w:t>
      </w:r>
      <w:r w:rsidR="007F15F3">
        <w:rPr>
          <w:color w:val="000000"/>
        </w:rPr>
        <w:t>ю</w:t>
      </w:r>
      <w:r w:rsidRPr="00160ED6">
        <w:rPr>
          <w:color w:val="000000"/>
        </w:rPr>
        <w:t>тся подготовка и утверждение рабочего плана проведения мероприятия</w:t>
      </w:r>
      <w:r w:rsidRPr="00160ED6">
        <w:rPr>
          <w:color w:val="000000"/>
          <w:vertAlign w:val="superscript"/>
        </w:rPr>
        <w:footnoteReference w:id="12"/>
      </w:r>
      <w:r w:rsidRPr="00160ED6">
        <w:rPr>
          <w:color w:val="000000"/>
        </w:rPr>
        <w:t>.</w:t>
      </w:r>
    </w:p>
    <w:p w:rsidR="008557E5" w:rsidRPr="00160ED6" w:rsidRDefault="003F7A9C">
      <w:pPr>
        <w:widowControl w:val="0"/>
        <w:numPr>
          <w:ilvl w:val="2"/>
          <w:numId w:val="13"/>
        </w:numPr>
        <w:tabs>
          <w:tab w:val="left" w:pos="1560"/>
        </w:tabs>
        <w:spacing w:before="0" w:after="0"/>
      </w:pPr>
      <w:bookmarkStart w:id="48" w:name="_28h4qwu" w:colFirst="0" w:colLast="0"/>
      <w:bookmarkEnd w:id="48"/>
      <w:r w:rsidRPr="00160ED6">
        <w:rPr>
          <w:color w:val="000000" w:themeColor="text1"/>
        </w:rPr>
        <w:t xml:space="preserve">Программа мероприятия и рабочий план по стратегическому аудиту </w:t>
      </w:r>
      <w:r w:rsidRPr="00160ED6">
        <w:rPr>
          <w:color w:val="000000" w:themeColor="text1"/>
        </w:rPr>
        <w:lastRenderedPageBreak/>
        <w:t>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и рабочий план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 стратегического аудита.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rsidR="008557E5" w:rsidRPr="00160ED6" w:rsidRDefault="003F7A9C">
      <w:pPr>
        <w:widowControl w:val="0"/>
        <w:numPr>
          <w:ilvl w:val="2"/>
          <w:numId w:val="13"/>
        </w:numPr>
        <w:tabs>
          <w:tab w:val="left" w:pos="1560"/>
        </w:tabs>
        <w:spacing w:before="0" w:after="0"/>
      </w:pPr>
      <w:bookmarkStart w:id="49" w:name="_nmf14n" w:colFirst="0" w:colLast="0"/>
      <w:bookmarkEnd w:id="49"/>
      <w:r w:rsidRPr="00160ED6">
        <w:rPr>
          <w:color w:val="000000" w:themeColor="text1"/>
        </w:rPr>
        <w:t>В рабочем плане отражается перечень контрольных или аналитических процедур в привязке к целям и вопросам мероприятия</w:t>
      </w:r>
      <w:r w:rsidR="00176209" w:rsidRPr="00160ED6">
        <w:rPr>
          <w:color w:val="000000" w:themeColor="text1"/>
        </w:rPr>
        <w:t xml:space="preserve"> по стратегическому аудиту</w:t>
      </w:r>
      <w:r w:rsidRPr="00160ED6">
        <w:rPr>
          <w:color w:val="000000" w:themeColor="text1"/>
        </w:rPr>
        <w:t>, распределенных между участниками мероприятия, с указанием сроков их исполнения. Рабочий план также содержит перечень заданий для внешних экспертов в случае их привлечения на различных этапах мероприятия</w:t>
      </w:r>
      <w:r w:rsidR="00176209" w:rsidRPr="00160ED6">
        <w:rPr>
          <w:color w:val="000000" w:themeColor="text1"/>
        </w:rPr>
        <w:t xml:space="preserve"> по стратегическому аудиту</w:t>
      </w:r>
      <w:r w:rsidRPr="00160ED6">
        <w:rPr>
          <w:color w:val="000000" w:themeColor="text1"/>
        </w:rPr>
        <w:t>.</w:t>
      </w:r>
    </w:p>
    <w:p w:rsidR="008557E5" w:rsidRPr="00160ED6" w:rsidRDefault="003F7A9C">
      <w:pPr>
        <w:widowControl w:val="0"/>
        <w:numPr>
          <w:ilvl w:val="2"/>
          <w:numId w:val="13"/>
        </w:numPr>
        <w:tabs>
          <w:tab w:val="left" w:pos="1701"/>
        </w:tabs>
        <w:spacing w:before="0" w:after="0"/>
      </w:pPr>
      <w:bookmarkStart w:id="50" w:name="_37m2jsg" w:colFirst="0" w:colLast="0"/>
      <w:bookmarkEnd w:id="50"/>
      <w:r w:rsidRPr="00160ED6">
        <w:rPr>
          <w:color w:val="000000" w:themeColor="text1"/>
        </w:rPr>
        <w:t>Рабочий план должен обеспечить сбор достаточных и надлежащих аудиторских доказательств, позволяющих получить необходимые результаты, формулировать выводы и предложения (рекомендации) в ответ на поставленные цели и вопросы мероприятия по стратегическому аудиту, закрепить ответственных инспекторов с достаточными навыками и компетенциями, обозначить области необходимого привлечения внешних экспертов.</w:t>
      </w:r>
    </w:p>
    <w:p w:rsidR="008557E5" w:rsidRPr="00160ED6" w:rsidRDefault="003F7A9C">
      <w:pPr>
        <w:pStyle w:val="2"/>
        <w:numPr>
          <w:ilvl w:val="1"/>
          <w:numId w:val="13"/>
        </w:numPr>
        <w:tabs>
          <w:tab w:val="left" w:pos="426"/>
        </w:tabs>
        <w:ind w:firstLine="284"/>
      </w:pPr>
      <w:bookmarkStart w:id="51" w:name="_1mrcu09" w:colFirst="0" w:colLast="0"/>
      <w:bookmarkStart w:id="52" w:name="_46r0co2" w:colFirst="0" w:colLast="0"/>
      <w:bookmarkStart w:id="53" w:name="_Toc51619123"/>
      <w:bookmarkEnd w:id="51"/>
      <w:bookmarkEnd w:id="52"/>
      <w:r w:rsidRPr="00160ED6">
        <w:rPr>
          <w:color w:val="000000"/>
        </w:rPr>
        <w:t>Основной этап</w:t>
      </w:r>
      <w:bookmarkEnd w:id="53"/>
    </w:p>
    <w:p w:rsidR="008557E5" w:rsidRPr="00160ED6" w:rsidRDefault="003F7A9C">
      <w:pPr>
        <w:widowControl w:val="0"/>
        <w:numPr>
          <w:ilvl w:val="2"/>
          <w:numId w:val="13"/>
        </w:numPr>
        <w:tabs>
          <w:tab w:val="left" w:pos="1701"/>
        </w:tabs>
        <w:spacing w:before="0" w:after="0"/>
      </w:pPr>
      <w:bookmarkStart w:id="54" w:name="_111kx3o" w:colFirst="0" w:colLast="0"/>
      <w:bookmarkEnd w:id="54"/>
      <w:r w:rsidRPr="00160ED6">
        <w:rPr>
          <w:color w:val="000000"/>
        </w:rPr>
        <w:t>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rsidR="008557E5" w:rsidRPr="00160ED6" w:rsidRDefault="003F7A9C">
      <w:pPr>
        <w:widowControl w:val="0"/>
        <w:numPr>
          <w:ilvl w:val="2"/>
          <w:numId w:val="13"/>
        </w:numPr>
        <w:tabs>
          <w:tab w:val="left" w:pos="1701"/>
        </w:tabs>
        <w:spacing w:before="0" w:after="0"/>
      </w:pPr>
      <w:bookmarkStart w:id="55" w:name="_3l18frh" w:colFirst="0" w:colLast="0"/>
      <w:bookmarkEnd w:id="55"/>
      <w:r w:rsidRPr="00160ED6">
        <w:rPr>
          <w:color w:val="000000"/>
        </w:rPr>
        <w:t>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w:t>
      </w:r>
      <w:r w:rsidR="00A44600">
        <w:rPr>
          <w:color w:val="000000"/>
        </w:rPr>
        <w:t>и</w:t>
      </w:r>
      <w:r w:rsidRPr="00160ED6">
        <w:rPr>
          <w:color w:val="000000"/>
        </w:rPr>
        <w:t xml:space="preserve"> нескольких источников </w:t>
      </w:r>
      <w:r w:rsidRPr="00160ED6">
        <w:rPr>
          <w:color w:val="000000"/>
        </w:rPr>
        <w:lastRenderedPageBreak/>
        <w:t xml:space="preserve">информации и данных. Для таких ситуаций следует применять комбинацию из не менее </w:t>
      </w:r>
      <w:r w:rsidR="00154A6F">
        <w:rPr>
          <w:color w:val="000000"/>
        </w:rPr>
        <w:t xml:space="preserve">чем трех </w:t>
      </w:r>
      <w:r w:rsidRPr="00160ED6">
        <w:rPr>
          <w:color w:val="000000"/>
        </w:rPr>
        <w:t xml:space="preserve">различных методов сбора, анализа, обработки и интерпретации данных (информации) </w:t>
      </w:r>
      <w:r w:rsidR="00154A6F">
        <w:rPr>
          <w:color w:val="000000"/>
        </w:rPr>
        <w:t>в</w:t>
      </w:r>
      <w:r w:rsidR="0003787F">
        <w:rPr>
          <w:color w:val="000000"/>
        </w:rPr>
        <w:t xml:space="preserve"> </w:t>
      </w:r>
      <w:r w:rsidR="00154A6F" w:rsidRPr="00160ED6">
        <w:rPr>
          <w:color w:val="000000"/>
        </w:rPr>
        <w:t>цел</w:t>
      </w:r>
      <w:r w:rsidR="00154A6F">
        <w:rPr>
          <w:color w:val="000000"/>
        </w:rPr>
        <w:t>ях</w:t>
      </w:r>
      <w:r w:rsidR="0003787F">
        <w:rPr>
          <w:color w:val="000000"/>
        </w:rPr>
        <w:t xml:space="preserve"> </w:t>
      </w:r>
      <w:r w:rsidRPr="00160ED6">
        <w:rPr>
          <w:color w:val="000000"/>
        </w:rPr>
        <w:t xml:space="preserve">всестороннего независимого подтверждения результатов (метод триангуляции). </w:t>
      </w:r>
    </w:p>
    <w:p w:rsidR="008557E5" w:rsidRPr="00160ED6" w:rsidRDefault="003F7A9C">
      <w:pPr>
        <w:widowControl w:val="0"/>
        <w:numPr>
          <w:ilvl w:val="2"/>
          <w:numId w:val="13"/>
        </w:numPr>
        <w:tabs>
          <w:tab w:val="left" w:pos="1560"/>
          <w:tab w:val="left" w:pos="1701"/>
        </w:tabs>
        <w:spacing w:before="0" w:after="0"/>
      </w:pPr>
      <w:bookmarkStart w:id="56" w:name="_206ipza" w:colFirst="0" w:colLast="0"/>
      <w:bookmarkEnd w:id="56"/>
      <w:r w:rsidRPr="00160ED6">
        <w:rPr>
          <w:color w:val="000000"/>
        </w:rPr>
        <w:t xml:space="preserve">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w:t>
      </w:r>
      <w:r w:rsidR="007126D8" w:rsidRPr="00160ED6">
        <w:rPr>
          <w:color w:val="000000"/>
        </w:rPr>
        <w:t xml:space="preserve">представляющей </w:t>
      </w:r>
      <w:r w:rsidRPr="00160ED6">
        <w:rPr>
          <w:color w:val="000000"/>
        </w:rPr>
        <w:t xml:space="preserve">собой элемент рабочей документации для сбора основных составляющих частей отчета в структурированном виде. </w:t>
      </w:r>
    </w:p>
    <w:p w:rsidR="008557E5" w:rsidRPr="00160ED6" w:rsidRDefault="003F7A9C">
      <w:pPr>
        <w:widowControl w:val="0"/>
        <w:numPr>
          <w:ilvl w:val="2"/>
          <w:numId w:val="13"/>
        </w:numPr>
        <w:tabs>
          <w:tab w:val="left" w:pos="1560"/>
          <w:tab w:val="left" w:pos="1701"/>
        </w:tabs>
        <w:spacing w:before="0" w:after="0"/>
      </w:pPr>
      <w:r w:rsidRPr="00160ED6">
        <w:rPr>
          <w:color w:val="000000"/>
        </w:rPr>
        <w:t xml:space="preserve">Матрица результатов позволяет группе инспекторов, внешним экспертам и другим заинтересованным сторонам сформировать единое понимание результатов стратегического аудита (приложение </w:t>
      </w:r>
      <w:r w:rsidR="00154A6F">
        <w:rPr>
          <w:color w:val="000000"/>
        </w:rPr>
        <w:t xml:space="preserve">№ </w:t>
      </w:r>
      <w:r w:rsidR="00D30B2F" w:rsidRPr="00160ED6">
        <w:rPr>
          <w:color w:val="000000"/>
        </w:rPr>
        <w:t>3</w:t>
      </w:r>
      <w:r w:rsidRPr="00160ED6">
        <w:rPr>
          <w:color w:val="000000"/>
        </w:rPr>
        <w:t>).</w:t>
      </w:r>
    </w:p>
    <w:p w:rsidR="008557E5" w:rsidRPr="00160ED6" w:rsidRDefault="003F7A9C">
      <w:pPr>
        <w:widowControl w:val="0"/>
        <w:numPr>
          <w:ilvl w:val="2"/>
          <w:numId w:val="13"/>
        </w:numPr>
        <w:tabs>
          <w:tab w:val="left" w:pos="1560"/>
          <w:tab w:val="left" w:pos="1701"/>
        </w:tabs>
        <w:spacing w:before="0" w:after="0"/>
      </w:pPr>
      <w:bookmarkStart w:id="57" w:name="_4k668n3" w:colFirst="0" w:colLast="0"/>
      <w:bookmarkEnd w:id="57"/>
      <w:r w:rsidRPr="00160ED6">
        <w:rPr>
          <w:color w:val="000000"/>
        </w:rPr>
        <w:t>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rsidR="008557E5" w:rsidRPr="00160ED6" w:rsidRDefault="003F7A9C">
      <w:pPr>
        <w:widowControl w:val="0"/>
        <w:numPr>
          <w:ilvl w:val="2"/>
          <w:numId w:val="13"/>
        </w:numPr>
        <w:tabs>
          <w:tab w:val="left" w:pos="1560"/>
          <w:tab w:val="left" w:pos="1701"/>
        </w:tabs>
        <w:spacing w:before="0" w:after="0"/>
      </w:pPr>
      <w:bookmarkStart w:id="58" w:name="_2zbgiuw" w:colFirst="0" w:colLast="0"/>
      <w:bookmarkEnd w:id="58"/>
      <w:r w:rsidRPr="00160ED6">
        <w:rPr>
          <w:color w:val="000000"/>
        </w:rPr>
        <w:t xml:space="preserve">После характеристики результатов необходимо определить </w:t>
      </w:r>
      <w:r w:rsidRPr="00160ED6">
        <w:rPr>
          <w:b/>
          <w:color w:val="000000"/>
        </w:rPr>
        <w:t>причины и последствия</w:t>
      </w:r>
      <w:r w:rsidRPr="00160ED6">
        <w:rPr>
          <w:color w:val="000000"/>
        </w:rPr>
        <w:t xml:space="preserve"> наблюдаемой стратегической результативности (или иного критерия). Как правило, данные процедуры проводятся в завершении основного этапа, но в зависимости от сложности предмета и особенностей</w:t>
      </w:r>
      <w:r w:rsidR="00942F5B">
        <w:rPr>
          <w:color w:val="000000"/>
        </w:rPr>
        <w:t xml:space="preserve"> </w:t>
      </w:r>
      <w:r w:rsidRPr="00160ED6">
        <w:rPr>
          <w:color w:val="000000"/>
        </w:rPr>
        <w:t>получения аудиторских доказательств анализ может проводиться на заключительном этапе.</w:t>
      </w:r>
    </w:p>
    <w:p w:rsidR="008557E5" w:rsidRPr="00160ED6" w:rsidRDefault="003F7A9C">
      <w:pPr>
        <w:widowControl w:val="0"/>
        <w:numPr>
          <w:ilvl w:val="2"/>
          <w:numId w:val="13"/>
        </w:numPr>
        <w:tabs>
          <w:tab w:val="left" w:pos="1560"/>
          <w:tab w:val="left" w:pos="1701"/>
        </w:tabs>
        <w:spacing w:before="0" w:after="0"/>
      </w:pPr>
      <w:r w:rsidRPr="00160ED6">
        <w:rPr>
          <w:color w:val="000000"/>
        </w:rPr>
        <w:t>Валидация матрицы результатов проводится по аналогии с валидацией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rsidR="008557E5" w:rsidRPr="00160ED6" w:rsidRDefault="003F7A9C">
      <w:pPr>
        <w:widowControl w:val="0"/>
        <w:numPr>
          <w:ilvl w:val="2"/>
          <w:numId w:val="13"/>
        </w:numPr>
        <w:tabs>
          <w:tab w:val="left" w:pos="1560"/>
          <w:tab w:val="left" w:pos="1701"/>
        </w:tabs>
        <w:spacing w:before="0" w:after="0"/>
      </w:pPr>
      <w:bookmarkStart w:id="59" w:name="_1egqt2p" w:colFirst="0" w:colLast="0"/>
      <w:bookmarkEnd w:id="59"/>
      <w:r w:rsidRPr="00160ED6">
        <w:rPr>
          <w:color w:val="000000"/>
        </w:rPr>
        <w:t xml:space="preserve">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w:t>
      </w:r>
      <w:r w:rsidRPr="00160ED6">
        <w:rPr>
          <w:color w:val="000000"/>
        </w:rPr>
        <w:lastRenderedPageBreak/>
        <w:t>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rsidR="008557E5" w:rsidRPr="00160ED6" w:rsidRDefault="003F7A9C">
      <w:pPr>
        <w:widowControl w:val="0"/>
        <w:numPr>
          <w:ilvl w:val="2"/>
          <w:numId w:val="13"/>
        </w:numPr>
        <w:tabs>
          <w:tab w:val="left" w:pos="1560"/>
          <w:tab w:val="left" w:pos="1701"/>
        </w:tabs>
        <w:spacing w:before="0" w:after="0"/>
      </w:pPr>
      <w:r w:rsidRPr="00160ED6">
        <w:rPr>
          <w:color w:val="000000"/>
        </w:rPr>
        <w:t>При осуществлении стратегического аудита подлежат документированию информация и сведения в целях:</w:t>
      </w:r>
    </w:p>
    <w:p w:rsidR="008557E5" w:rsidRPr="00160ED6" w:rsidRDefault="003F7A9C" w:rsidP="00154A6F">
      <w:pPr>
        <w:tabs>
          <w:tab w:val="left" w:pos="993"/>
        </w:tabs>
        <w:spacing w:before="0" w:after="0"/>
        <w:ind w:firstLine="709"/>
      </w:pPr>
      <w:r w:rsidRPr="00160ED6">
        <w:rPr>
          <w:color w:val="000000"/>
        </w:rPr>
        <w:t>предварительного изучения предмета стратегического аудита;</w:t>
      </w:r>
    </w:p>
    <w:p w:rsidR="008557E5" w:rsidRPr="00160ED6" w:rsidRDefault="003F7A9C" w:rsidP="00154A6F">
      <w:pPr>
        <w:tabs>
          <w:tab w:val="left" w:pos="993"/>
        </w:tabs>
        <w:spacing w:before="0" w:after="0"/>
        <w:ind w:firstLine="709"/>
      </w:pPr>
      <w:r w:rsidRPr="00160ED6">
        <w:rPr>
          <w:color w:val="000000"/>
        </w:rPr>
        <w:t>формирования доказательств, подтверждающих результаты и обосновывающих выводы и предложения (рекомендации);</w:t>
      </w:r>
    </w:p>
    <w:p w:rsidR="008557E5" w:rsidRPr="00160ED6" w:rsidRDefault="003F7A9C" w:rsidP="00154A6F">
      <w:pPr>
        <w:tabs>
          <w:tab w:val="left" w:pos="993"/>
        </w:tabs>
        <w:spacing w:before="0" w:after="0"/>
        <w:ind w:firstLine="709"/>
      </w:pPr>
      <w:r w:rsidRPr="00160ED6">
        <w:rPr>
          <w:color w:val="000000"/>
        </w:rPr>
        <w:t>обоснования ответов на запросы заинтересованных в результатах мероприятия сторон;</w:t>
      </w:r>
    </w:p>
    <w:p w:rsidR="008557E5" w:rsidRPr="00160ED6" w:rsidRDefault="003F7A9C" w:rsidP="00154A6F">
      <w:pPr>
        <w:tabs>
          <w:tab w:val="left" w:pos="993"/>
        </w:tabs>
        <w:spacing w:before="0" w:after="0"/>
        <w:ind w:firstLine="709"/>
      </w:pPr>
      <w:r w:rsidRPr="00160ED6">
        <w:rPr>
          <w:color w:val="000000"/>
        </w:rPr>
        <w:t>обеспечения качества стратегического аудита и возможности контроля качества, включая валидацию на основе консультативной группы внешних экспертов (панели);</w:t>
      </w:r>
    </w:p>
    <w:p w:rsidR="008557E5" w:rsidRPr="00160ED6" w:rsidRDefault="003F7A9C" w:rsidP="00154A6F">
      <w:pPr>
        <w:tabs>
          <w:tab w:val="left" w:pos="993"/>
        </w:tabs>
        <w:spacing w:before="0" w:after="0"/>
        <w:ind w:firstLine="709"/>
      </w:pPr>
      <w:r w:rsidRPr="00160ED6">
        <w:rPr>
          <w:color w:val="000000"/>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rsidR="008557E5" w:rsidRPr="00160ED6" w:rsidRDefault="5BA74E00">
      <w:pPr>
        <w:widowControl w:val="0"/>
        <w:numPr>
          <w:ilvl w:val="2"/>
          <w:numId w:val="13"/>
        </w:numPr>
        <w:tabs>
          <w:tab w:val="left" w:pos="1560"/>
          <w:tab w:val="left" w:pos="1701"/>
        </w:tabs>
        <w:spacing w:before="0" w:after="0"/>
        <w:rPr>
          <w:color w:val="000000" w:themeColor="text1"/>
        </w:rPr>
      </w:pPr>
      <w:bookmarkStart w:id="60" w:name="_3ygebqi" w:colFirst="0" w:colLast="0"/>
      <w:bookmarkEnd w:id="60"/>
      <w:r w:rsidRPr="00160ED6">
        <w:rPr>
          <w:color w:val="000000" w:themeColor="text1"/>
        </w:rPr>
        <w:t xml:space="preserve">При проведении стратегического аудита </w:t>
      </w:r>
      <w:r w:rsidR="00154A6F" w:rsidRPr="00160ED6">
        <w:rPr>
          <w:color w:val="000000" w:themeColor="text1"/>
        </w:rPr>
        <w:t>инспектор</w:t>
      </w:r>
      <w:r w:rsidR="00154A6F">
        <w:rPr>
          <w:color w:val="000000" w:themeColor="text1"/>
        </w:rPr>
        <w:t>ы</w:t>
      </w:r>
      <w:r w:rsidR="0003787F">
        <w:rPr>
          <w:color w:val="000000" w:themeColor="text1"/>
        </w:rPr>
        <w:t xml:space="preserve"> </w:t>
      </w:r>
      <w:r w:rsidRPr="00160ED6">
        <w:rPr>
          <w:color w:val="000000" w:themeColor="text1"/>
        </w:rPr>
        <w:t xml:space="preserve">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w:t>
      </w:r>
      <w:r w:rsidR="003F7A9C" w:rsidRPr="00160ED6">
        <w:rPr>
          <w:color w:val="000000" w:themeColor="text1"/>
        </w:rPr>
        <w:t xml:space="preserve">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 </w:t>
      </w:r>
    </w:p>
    <w:p w:rsidR="008557E5" w:rsidRPr="00B03DF9" w:rsidRDefault="003F7A9C">
      <w:pPr>
        <w:widowControl w:val="0"/>
        <w:numPr>
          <w:ilvl w:val="2"/>
          <w:numId w:val="13"/>
        </w:numPr>
        <w:tabs>
          <w:tab w:val="left" w:pos="1560"/>
          <w:tab w:val="left" w:pos="1701"/>
        </w:tabs>
        <w:spacing w:before="0" w:after="0"/>
      </w:pPr>
      <w:bookmarkStart w:id="61" w:name="_2dlolyb" w:colFirst="0" w:colLast="0"/>
      <w:bookmarkEnd w:id="61"/>
      <w:r w:rsidRPr="00B03DF9">
        <w:rPr>
          <w:color w:val="000000" w:themeColor="text1"/>
        </w:rPr>
        <w:lastRenderedPageBreak/>
        <w:t>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rsidR="008557E5" w:rsidRPr="00B03DF9" w:rsidRDefault="003F7A9C" w:rsidP="00BC7A81">
      <w:pPr>
        <w:widowControl w:val="0"/>
        <w:numPr>
          <w:ilvl w:val="2"/>
          <w:numId w:val="13"/>
        </w:numPr>
        <w:tabs>
          <w:tab w:val="left" w:pos="1418"/>
          <w:tab w:val="left" w:pos="1560"/>
          <w:tab w:val="left" w:pos="1701"/>
        </w:tabs>
        <w:spacing w:before="0" w:after="0"/>
        <w:rPr>
          <w:color w:val="000000" w:themeColor="text1"/>
        </w:rPr>
      </w:pPr>
      <w:bookmarkStart w:id="62" w:name="_sqyw64" w:colFirst="0" w:colLast="0"/>
      <w:bookmarkEnd w:id="62"/>
      <w:r w:rsidRPr="00B03DF9">
        <w:rPr>
          <w:color w:val="000000" w:themeColor="text1"/>
        </w:rPr>
        <w:t>Рабочая документация</w:t>
      </w:r>
      <w:r w:rsidR="00C65258" w:rsidRPr="00B03DF9">
        <w:rPr>
          <w:color w:val="000000" w:themeColor="text1"/>
        </w:rPr>
        <w:t xml:space="preserve"> (отдельные материалы)</w:t>
      </w:r>
      <w:r w:rsidRPr="00B03DF9">
        <w:rPr>
          <w:color w:val="000000" w:themeColor="text1"/>
        </w:rPr>
        <w:t xml:space="preserve">, </w:t>
      </w:r>
      <w:r w:rsidR="773AB8EC" w:rsidRPr="00B03DF9">
        <w:rPr>
          <w:color w:val="000000" w:themeColor="text1"/>
        </w:rPr>
        <w:t>сформированная</w:t>
      </w:r>
      <w:r w:rsidRPr="00B03DF9">
        <w:rPr>
          <w:color w:val="000000" w:themeColor="text1"/>
        </w:rPr>
        <w:t xml:space="preserve"> в ходе подготовительного и основного этапов стратегического аудита (например, результаты предварительного исследования, собранные базы данных, коды обработки данных), </w:t>
      </w:r>
      <w:r w:rsidR="00C65258" w:rsidRPr="00B03DF9">
        <w:rPr>
          <w:color w:val="000000" w:themeColor="text1"/>
        </w:rPr>
        <w:t>на основании решения</w:t>
      </w:r>
      <w:r w:rsidR="0003787F" w:rsidRPr="00B03DF9">
        <w:rPr>
          <w:color w:val="000000" w:themeColor="text1"/>
        </w:rPr>
        <w:t xml:space="preserve"> </w:t>
      </w:r>
      <w:r w:rsidR="00154A6F" w:rsidRPr="00B03DF9">
        <w:rPr>
          <w:color w:val="000000" w:themeColor="text1"/>
        </w:rPr>
        <w:t xml:space="preserve">члена </w:t>
      </w:r>
      <w:r w:rsidRPr="00B03DF9">
        <w:rPr>
          <w:color w:val="000000" w:themeColor="text1"/>
        </w:rPr>
        <w:t xml:space="preserve">Коллегии, ответственного за проведение мероприятия, может размещаться на внутренних информационных ресурсах </w:t>
      </w:r>
      <w:r w:rsidR="00C65258" w:rsidRPr="00B03DF9">
        <w:rPr>
          <w:color w:val="000000" w:themeColor="text1"/>
        </w:rPr>
        <w:t xml:space="preserve">Счетной палаты в целях </w:t>
      </w:r>
      <w:r w:rsidRPr="00B03DF9">
        <w:rPr>
          <w:color w:val="000000" w:themeColor="text1"/>
        </w:rPr>
        <w:t>обмена лучшими практиками между инспекторами Счетной палаты</w:t>
      </w:r>
      <w:r w:rsidR="00C76F8E" w:rsidRPr="00B03DF9">
        <w:rPr>
          <w:color w:val="000000" w:themeColor="text1"/>
        </w:rPr>
        <w:t xml:space="preserve"> после утверждения отчета о результатах мероприятия</w:t>
      </w:r>
      <w:r w:rsidR="00C65258" w:rsidRPr="00B03DF9">
        <w:rPr>
          <w:color w:val="000000" w:themeColor="text1"/>
        </w:rPr>
        <w:t xml:space="preserve"> Коллегией </w:t>
      </w:r>
      <w:r w:rsidR="00A44600" w:rsidRPr="00B03DF9">
        <w:rPr>
          <w:color w:val="000000" w:themeColor="text1"/>
        </w:rPr>
        <w:t>С</w:t>
      </w:r>
      <w:r w:rsidR="00C65258" w:rsidRPr="00B03DF9">
        <w:rPr>
          <w:color w:val="000000" w:themeColor="text1"/>
        </w:rPr>
        <w:t>четной палаты.</w:t>
      </w:r>
    </w:p>
    <w:p w:rsidR="00BC7A81" w:rsidRPr="00B03DF9" w:rsidRDefault="00626176" w:rsidP="00BC7A81">
      <w:pPr>
        <w:widowControl w:val="0"/>
        <w:numPr>
          <w:ilvl w:val="2"/>
          <w:numId w:val="13"/>
        </w:numPr>
        <w:tabs>
          <w:tab w:val="left" w:pos="1418"/>
          <w:tab w:val="left" w:pos="1701"/>
        </w:tabs>
        <w:spacing w:before="0" w:after="0"/>
      </w:pPr>
      <w:r w:rsidRPr="00B03DF9">
        <w:t>По р</w:t>
      </w:r>
      <w:r w:rsidR="00BC7A81" w:rsidRPr="00B03DF9">
        <w:t>езультат</w:t>
      </w:r>
      <w:r w:rsidRPr="00B03DF9">
        <w:t>ам</w:t>
      </w:r>
      <w:r w:rsidR="00BC7A81" w:rsidRPr="00B03DF9">
        <w:t xml:space="preserve"> основного этапа </w:t>
      </w:r>
      <w:r w:rsidRPr="00B03DF9">
        <w:t xml:space="preserve">контрольного или экспертно-аналитического мероприятия с применением </w:t>
      </w:r>
      <w:r w:rsidR="00BC7A81" w:rsidRPr="00B03DF9">
        <w:t xml:space="preserve">стратегического аудита </w:t>
      </w:r>
      <w:r w:rsidRPr="00B03DF9">
        <w:t>оформляется акт или заключение</w:t>
      </w:r>
      <w:r w:rsidR="00A44600" w:rsidRPr="00B03DF9">
        <w:t xml:space="preserve"> соответственно</w:t>
      </w:r>
      <w:r w:rsidRPr="00B03DF9">
        <w:t>.</w:t>
      </w:r>
    </w:p>
    <w:p w:rsidR="008557E5" w:rsidRPr="00160ED6" w:rsidRDefault="003F7A9C">
      <w:pPr>
        <w:pStyle w:val="2"/>
        <w:numPr>
          <w:ilvl w:val="1"/>
          <w:numId w:val="13"/>
        </w:numPr>
        <w:tabs>
          <w:tab w:val="left" w:pos="426"/>
        </w:tabs>
        <w:ind w:firstLine="284"/>
      </w:pPr>
      <w:bookmarkStart w:id="63" w:name="_Toc51619124"/>
      <w:r w:rsidRPr="00160ED6">
        <w:rPr>
          <w:color w:val="000000"/>
        </w:rPr>
        <w:t>Заключительный этап</w:t>
      </w:r>
      <w:bookmarkEnd w:id="63"/>
    </w:p>
    <w:p w:rsidR="008557E5" w:rsidRPr="00160ED6" w:rsidRDefault="003F7A9C">
      <w:pPr>
        <w:widowControl w:val="0"/>
        <w:numPr>
          <w:ilvl w:val="2"/>
          <w:numId w:val="13"/>
        </w:numPr>
        <w:tabs>
          <w:tab w:val="left" w:pos="1560"/>
          <w:tab w:val="left" w:pos="1701"/>
        </w:tabs>
        <w:spacing w:before="0" w:after="0"/>
      </w:pPr>
      <w:bookmarkStart w:id="64" w:name="_1rvwp1q" w:colFirst="0" w:colLast="0"/>
      <w:bookmarkEnd w:id="64"/>
      <w:r w:rsidRPr="00160ED6">
        <w:rPr>
          <w:color w:val="000000"/>
        </w:rPr>
        <w:t>При подготовке отчета о результатах мероприятия</w:t>
      </w:r>
      <w:r w:rsidRPr="00160ED6">
        <w:rPr>
          <w:color w:val="000000"/>
          <w:vertAlign w:val="superscript"/>
        </w:rPr>
        <w:footnoteReference w:id="13"/>
      </w:r>
      <w:r w:rsidR="0003787F">
        <w:rPr>
          <w:color w:val="000000"/>
        </w:rPr>
        <w:t xml:space="preserve"> </w:t>
      </w:r>
      <w:r w:rsidR="00154A6F" w:rsidRPr="00160ED6">
        <w:rPr>
          <w:color w:val="000000"/>
        </w:rPr>
        <w:t>мо</w:t>
      </w:r>
      <w:r w:rsidR="00154A6F">
        <w:rPr>
          <w:color w:val="000000"/>
        </w:rPr>
        <w:t>гу</w:t>
      </w:r>
      <w:r w:rsidR="00154A6F" w:rsidRPr="00160ED6">
        <w:rPr>
          <w:color w:val="000000"/>
        </w:rPr>
        <w:t xml:space="preserve">т </w:t>
      </w:r>
      <w:r w:rsidR="008A19F1" w:rsidRPr="00160ED6">
        <w:rPr>
          <w:color w:val="000000"/>
        </w:rPr>
        <w:t xml:space="preserve">использоваться </w:t>
      </w:r>
      <w:r w:rsidRPr="00160ED6">
        <w:rPr>
          <w:color w:val="000000"/>
        </w:rPr>
        <w:t xml:space="preserve">структура и содержание матрицы результатов, </w:t>
      </w:r>
      <w:r w:rsidR="00154A6F" w:rsidRPr="00160ED6">
        <w:rPr>
          <w:color w:val="000000"/>
        </w:rPr>
        <w:t>подготовленн</w:t>
      </w:r>
      <w:r w:rsidR="00154A6F">
        <w:rPr>
          <w:color w:val="000000"/>
        </w:rPr>
        <w:t>ой</w:t>
      </w:r>
      <w:r w:rsidR="0003787F">
        <w:rPr>
          <w:color w:val="000000"/>
        </w:rPr>
        <w:t xml:space="preserve"> </w:t>
      </w:r>
      <w:r w:rsidRPr="00160ED6">
        <w:rPr>
          <w:color w:val="000000"/>
        </w:rPr>
        <w:t>на основном этапе.</w:t>
      </w:r>
    </w:p>
    <w:p w:rsidR="008557E5" w:rsidRPr="00160ED6" w:rsidRDefault="003F7A9C">
      <w:pPr>
        <w:widowControl w:val="0"/>
        <w:numPr>
          <w:ilvl w:val="2"/>
          <w:numId w:val="13"/>
        </w:numPr>
        <w:tabs>
          <w:tab w:val="left" w:pos="1560"/>
          <w:tab w:val="left" w:pos="1701"/>
        </w:tabs>
        <w:spacing w:before="0" w:after="0"/>
      </w:pPr>
      <w:bookmarkStart w:id="65" w:name="_4bvk7pj" w:colFirst="0" w:colLast="0"/>
      <w:bookmarkEnd w:id="65"/>
      <w:r w:rsidRPr="00160ED6">
        <w:rPr>
          <w:color w:val="000000"/>
        </w:rPr>
        <w:t>Инспектор при подготовке проекта отчета о результатах стратегического аудита должен ориентироваться на такие элементы его качества</w:t>
      </w:r>
      <w:r w:rsidR="00154A6F">
        <w:rPr>
          <w:color w:val="000000"/>
        </w:rPr>
        <w:t>,</w:t>
      </w:r>
      <w:r w:rsidRPr="00160ED6">
        <w:rPr>
          <w:color w:val="000000"/>
        </w:rPr>
        <w:t xml:space="preserve"> как точность, объективность, полнота, ясность (четкость) формулировок и текста, краткость и понятность изложения, а также своевременность. </w:t>
      </w:r>
    </w:p>
    <w:p w:rsidR="008557E5" w:rsidRPr="00160ED6" w:rsidRDefault="003F7A9C" w:rsidP="00AC4D6F">
      <w:pPr>
        <w:widowControl w:val="0"/>
        <w:numPr>
          <w:ilvl w:val="2"/>
          <w:numId w:val="13"/>
        </w:numPr>
        <w:tabs>
          <w:tab w:val="left" w:pos="1560"/>
          <w:tab w:val="left" w:pos="1701"/>
        </w:tabs>
        <w:spacing w:before="0" w:after="0" w:line="343" w:lineRule="auto"/>
        <w:ind w:firstLine="709"/>
      </w:pPr>
      <w:bookmarkStart w:id="66" w:name="_2r0uhxc" w:colFirst="0" w:colLast="0"/>
      <w:bookmarkEnd w:id="66"/>
      <w:r w:rsidRPr="00160ED6">
        <w:rPr>
          <w:color w:val="000000"/>
        </w:rPr>
        <w:t>Краткое описание методо</w:t>
      </w:r>
      <w:r w:rsidR="00E56C53" w:rsidRPr="00160ED6">
        <w:rPr>
          <w:color w:val="000000"/>
        </w:rPr>
        <w:t>в</w:t>
      </w:r>
      <w:r w:rsidRPr="00160ED6">
        <w:rPr>
          <w:color w:val="000000"/>
        </w:rPr>
        <w:t xml:space="preserve"> на основании подготовленной матрицы дизайна и матрицы результатов</w:t>
      </w:r>
      <w:r w:rsidR="0003787F">
        <w:rPr>
          <w:color w:val="000000"/>
        </w:rPr>
        <w:t xml:space="preserve"> </w:t>
      </w:r>
      <w:r w:rsidR="008A19F1" w:rsidRPr="00160ED6">
        <w:rPr>
          <w:color w:val="000000"/>
        </w:rPr>
        <w:t>в случае их применения</w:t>
      </w:r>
      <w:r w:rsidR="0003787F">
        <w:rPr>
          <w:color w:val="000000"/>
        </w:rPr>
        <w:t xml:space="preserve"> </w:t>
      </w:r>
      <w:r w:rsidRPr="00160ED6">
        <w:rPr>
          <w:color w:val="000000"/>
        </w:rPr>
        <w:t xml:space="preserve">должно быть включено в </w:t>
      </w:r>
      <w:r w:rsidRPr="00160ED6">
        <w:rPr>
          <w:color w:val="000000"/>
        </w:rPr>
        <w:lastRenderedPageBreak/>
        <w:t>отчет по стратегическому аудиту как самостоятельный раздел отчета (приложение). В этой части отчета должно быть описано, как выполненные аудиторские процедуры позволили достичь цели стратегического аудита,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w:t>
      </w:r>
      <w:r w:rsidR="00E56C53" w:rsidRPr="00160ED6">
        <w:rPr>
          <w:color w:val="000000"/>
        </w:rPr>
        <w:t>в</w:t>
      </w:r>
      <w:r w:rsidRPr="00160ED6">
        <w:rPr>
          <w:color w:val="000000"/>
        </w:rPr>
        <w:t>).</w:t>
      </w:r>
    </w:p>
    <w:p w:rsidR="008557E5" w:rsidRPr="00160ED6" w:rsidRDefault="003F7A9C" w:rsidP="00AC4D6F">
      <w:pPr>
        <w:widowControl w:val="0"/>
        <w:numPr>
          <w:ilvl w:val="2"/>
          <w:numId w:val="13"/>
        </w:numPr>
        <w:tabs>
          <w:tab w:val="left" w:pos="1560"/>
          <w:tab w:val="left" w:pos="1701"/>
        </w:tabs>
        <w:spacing w:before="0" w:after="0" w:line="343" w:lineRule="auto"/>
        <w:ind w:firstLine="709"/>
      </w:pPr>
      <w:bookmarkStart w:id="67" w:name="_1664s55" w:colFirst="0" w:colLast="0"/>
      <w:bookmarkEnd w:id="67"/>
      <w:r w:rsidRPr="00160ED6">
        <w:rPr>
          <w:color w:val="000000"/>
        </w:rPr>
        <w:t xml:space="preserve">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 </w:t>
      </w:r>
    </w:p>
    <w:p w:rsidR="008557E5" w:rsidRPr="00160ED6" w:rsidRDefault="003F7A9C" w:rsidP="00AC4D6F">
      <w:pPr>
        <w:widowControl w:val="0"/>
        <w:numPr>
          <w:ilvl w:val="2"/>
          <w:numId w:val="13"/>
        </w:numPr>
        <w:tabs>
          <w:tab w:val="left" w:pos="1560"/>
          <w:tab w:val="left" w:pos="1701"/>
        </w:tabs>
        <w:spacing w:before="0" w:after="0" w:line="343" w:lineRule="auto"/>
        <w:ind w:firstLine="709"/>
      </w:pPr>
      <w:r w:rsidRPr="00160ED6">
        <w:rPr>
          <w:color w:val="000000"/>
        </w:rPr>
        <w:t xml:space="preserve">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 </w:t>
      </w:r>
    </w:p>
    <w:p w:rsidR="008557E5" w:rsidRPr="00160ED6" w:rsidRDefault="003F7A9C" w:rsidP="00AC4D6F">
      <w:pPr>
        <w:widowControl w:val="0"/>
        <w:numPr>
          <w:ilvl w:val="2"/>
          <w:numId w:val="13"/>
        </w:numPr>
        <w:tabs>
          <w:tab w:val="left" w:pos="1560"/>
          <w:tab w:val="left" w:pos="1701"/>
        </w:tabs>
        <w:spacing w:before="0" w:after="0" w:line="343" w:lineRule="auto"/>
        <w:ind w:firstLine="709"/>
      </w:pPr>
      <w:bookmarkStart w:id="68" w:name="_3q5sasy" w:colFirst="0" w:colLast="0"/>
      <w:bookmarkEnd w:id="68"/>
      <w:r w:rsidRPr="00160ED6">
        <w:rPr>
          <w:color w:val="000000"/>
        </w:rPr>
        <w:t xml:space="preserve">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 </w:t>
      </w:r>
    </w:p>
    <w:p w:rsidR="008557E5" w:rsidRPr="00160ED6" w:rsidRDefault="003F7A9C" w:rsidP="00AC4D6F">
      <w:pPr>
        <w:widowControl w:val="0"/>
        <w:numPr>
          <w:ilvl w:val="2"/>
          <w:numId w:val="13"/>
        </w:numPr>
        <w:tabs>
          <w:tab w:val="left" w:pos="1560"/>
          <w:tab w:val="left" w:pos="1701"/>
        </w:tabs>
        <w:spacing w:before="0" w:after="0" w:line="343" w:lineRule="auto"/>
        <w:ind w:firstLine="709"/>
        <w:rPr>
          <w:color w:val="000000"/>
        </w:rPr>
      </w:pPr>
      <w:bookmarkStart w:id="69" w:name="_25b2l0r" w:colFirst="0" w:colLast="0"/>
      <w:bookmarkEnd w:id="69"/>
      <w:r w:rsidRPr="00160ED6">
        <w:rPr>
          <w:color w:val="000000"/>
        </w:rPr>
        <w:t>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rsidR="008557E5" w:rsidRPr="00160ED6" w:rsidRDefault="003F7A9C" w:rsidP="00AC4D6F">
      <w:pPr>
        <w:widowControl w:val="0"/>
        <w:numPr>
          <w:ilvl w:val="2"/>
          <w:numId w:val="13"/>
        </w:numPr>
        <w:tabs>
          <w:tab w:val="left" w:pos="1560"/>
          <w:tab w:val="left" w:pos="1701"/>
        </w:tabs>
        <w:spacing w:before="0" w:after="0" w:line="343" w:lineRule="auto"/>
        <w:ind w:firstLine="709"/>
        <w:rPr>
          <w:color w:val="000000"/>
        </w:rPr>
      </w:pPr>
      <w:bookmarkStart w:id="70" w:name="_kgcv8k" w:colFirst="0" w:colLast="0"/>
      <w:bookmarkEnd w:id="70"/>
      <w:r w:rsidRPr="00160ED6">
        <w:rPr>
          <w:color w:val="000000"/>
        </w:rPr>
        <w:t xml:space="preserve">Качественные рекомендации являются адресными (адресованы объекту стратегического аудита, </w:t>
      </w:r>
      <w:r w:rsidR="00114E08" w:rsidRPr="00160ED6">
        <w:rPr>
          <w:color w:val="000000"/>
        </w:rPr>
        <w:t xml:space="preserve">иным органам </w:t>
      </w:r>
      <w:r w:rsidRPr="00160ED6">
        <w:rPr>
          <w:color w:val="000000"/>
        </w:rPr>
        <w:t xml:space="preserve">и </w:t>
      </w:r>
      <w:r w:rsidR="00114E08" w:rsidRPr="00160ED6">
        <w:rPr>
          <w:color w:val="000000"/>
        </w:rPr>
        <w:t>организациям</w:t>
      </w:r>
      <w:r w:rsidRPr="00160ED6">
        <w:rPr>
          <w:color w:val="000000"/>
        </w:rPr>
        <w:t xml:space="preserve">, </w:t>
      </w:r>
      <w:r w:rsidR="00114E08" w:rsidRPr="00160ED6">
        <w:rPr>
          <w:color w:val="000000"/>
        </w:rPr>
        <w:t xml:space="preserve">обладающим </w:t>
      </w:r>
      <w:r w:rsidRPr="00160ED6">
        <w:rPr>
          <w:color w:val="000000"/>
        </w:rPr>
        <w:t xml:space="preserve">полномочиями принимать решения и действовать), конкретными, реализуемыми, контролируемыми и экономически эффективными. </w:t>
      </w:r>
    </w:p>
    <w:p w:rsidR="00AA07F9" w:rsidRPr="00AC4D6F" w:rsidRDefault="00B84C0B" w:rsidP="00AC4D6F">
      <w:pPr>
        <w:widowControl w:val="0"/>
        <w:numPr>
          <w:ilvl w:val="2"/>
          <w:numId w:val="13"/>
        </w:numPr>
        <w:tabs>
          <w:tab w:val="left" w:pos="1560"/>
          <w:tab w:val="left" w:pos="1701"/>
        </w:tabs>
        <w:spacing w:before="0" w:after="0" w:line="343" w:lineRule="auto"/>
        <w:ind w:firstLine="709"/>
        <w:rPr>
          <w:color w:val="000000"/>
        </w:rPr>
      </w:pPr>
      <w:r w:rsidRPr="00AC4D6F">
        <w:rPr>
          <w:color w:val="000000"/>
        </w:rPr>
        <w:t>По результатам заключительного этапа контрольного или экспертно-аналитического мероприятия с применением стратегического аудита оформляется</w:t>
      </w:r>
      <w:r w:rsidR="00942F5B">
        <w:rPr>
          <w:color w:val="000000"/>
        </w:rPr>
        <w:t xml:space="preserve"> </w:t>
      </w:r>
      <w:r w:rsidR="00D547AA" w:rsidRPr="00AC4D6F">
        <w:rPr>
          <w:color w:val="000000"/>
        </w:rPr>
        <w:t>о</w:t>
      </w:r>
      <w:r w:rsidRPr="00AC4D6F">
        <w:rPr>
          <w:color w:val="000000"/>
        </w:rPr>
        <w:t>тчет.</w:t>
      </w:r>
      <w:r w:rsidR="00AA07F9" w:rsidRPr="00AC4D6F">
        <w:rPr>
          <w:color w:val="000000"/>
        </w:rPr>
        <w:br w:type="page"/>
      </w:r>
    </w:p>
    <w:p w:rsidR="00AA07F9" w:rsidRPr="00160ED6" w:rsidRDefault="00AA07F9" w:rsidP="00B84C0B">
      <w:pPr>
        <w:tabs>
          <w:tab w:val="clear" w:pos="1134"/>
          <w:tab w:val="left" w:pos="1418"/>
        </w:tabs>
        <w:rPr>
          <w:color w:val="000000"/>
        </w:rPr>
        <w:sectPr w:rsidR="00AA07F9" w:rsidRPr="00160ED6" w:rsidSect="00562074">
          <w:headerReference w:type="even" r:id="rId11"/>
          <w:headerReference w:type="default" r:id="rId12"/>
          <w:footerReference w:type="even" r:id="rId13"/>
          <w:footerReference w:type="default" r:id="rId14"/>
          <w:headerReference w:type="first" r:id="rId15"/>
          <w:footerReference w:type="first" r:id="rId16"/>
          <w:pgSz w:w="11906" w:h="16838"/>
          <w:pgMar w:top="879" w:right="849" w:bottom="1134" w:left="1134" w:header="709" w:footer="709" w:gutter="0"/>
          <w:pgNumType w:start="1"/>
          <w:cols w:space="720" w:equalWidth="0">
            <w:col w:w="9923"/>
          </w:cols>
          <w:titlePg/>
        </w:sectPr>
      </w:pPr>
    </w:p>
    <w:p w:rsidR="00133CEF" w:rsidRPr="00160ED6" w:rsidRDefault="00133CEF" w:rsidP="00A10F1E">
      <w:pPr>
        <w:spacing w:before="0" w:after="0" w:line="240" w:lineRule="auto"/>
        <w:ind w:firstLine="539"/>
        <w:jc w:val="right"/>
      </w:pPr>
      <w:r w:rsidRPr="00160ED6">
        <w:lastRenderedPageBreak/>
        <w:t xml:space="preserve">Приложение № </w:t>
      </w:r>
      <w:r w:rsidR="00D30B2F" w:rsidRPr="00160ED6">
        <w:t>1</w:t>
      </w:r>
    </w:p>
    <w:p w:rsidR="00133CEF" w:rsidRPr="00160ED6" w:rsidRDefault="00133CEF" w:rsidP="00A10F1E">
      <w:pPr>
        <w:spacing w:before="0" w:after="0" w:line="240" w:lineRule="auto"/>
        <w:ind w:firstLine="539"/>
        <w:jc w:val="right"/>
      </w:pPr>
      <w:r w:rsidRPr="00160ED6">
        <w:t xml:space="preserve">(пункт </w:t>
      </w:r>
      <w:r w:rsidR="00D30B2F" w:rsidRPr="00160ED6">
        <w:t>3</w:t>
      </w:r>
      <w:r w:rsidR="00A10F1E" w:rsidRPr="00160ED6">
        <w:t>.1.</w:t>
      </w:r>
      <w:r w:rsidR="00D30B2F" w:rsidRPr="00160ED6">
        <w:t>5</w:t>
      </w:r>
      <w:r w:rsidR="00A10F1E" w:rsidRPr="00160ED6">
        <w:t xml:space="preserve"> Стандарта)</w:t>
      </w:r>
    </w:p>
    <w:p w:rsidR="00133CEF" w:rsidRPr="00160ED6" w:rsidRDefault="00D30B2F" w:rsidP="00D30B2F">
      <w:pPr>
        <w:jc w:val="center"/>
      </w:pPr>
      <w:r w:rsidRPr="00160ED6">
        <w:rPr>
          <w:color w:val="000000"/>
        </w:rPr>
        <w:t>Схема применения критериев стратегического аудита</w:t>
      </w:r>
    </w:p>
    <w:p w:rsidR="00D30B2F" w:rsidRPr="00160ED6" w:rsidRDefault="00D30B2F" w:rsidP="00D30B2F">
      <w:pPr>
        <w:ind w:firstLine="0"/>
        <w:jc w:val="center"/>
      </w:pPr>
      <w:r w:rsidRPr="00160ED6">
        <w:rPr>
          <w:noProof/>
        </w:rPr>
        <w:drawing>
          <wp:inline distT="0" distB="0" distL="0" distR="0">
            <wp:extent cx="8798946" cy="4947738"/>
            <wp:effectExtent l="19050" t="0" r="2154" b="0"/>
            <wp:docPr id="1" name="Рисунок 1" descr="C:\Users\Andrey\Desktop\Базовая схема критерие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y\Desktop\Базовая схема критериев.png"/>
                    <pic:cNvPicPr>
                      <a:picLocks noChangeAspect="1" noChangeArrowheads="1"/>
                    </pic:cNvPicPr>
                  </pic:nvPicPr>
                  <pic:blipFill>
                    <a:blip r:embed="rId17" cstate="print"/>
                    <a:srcRect/>
                    <a:stretch>
                      <a:fillRect/>
                    </a:stretch>
                  </pic:blipFill>
                  <pic:spPr bwMode="auto">
                    <a:xfrm>
                      <a:off x="0" y="0"/>
                      <a:ext cx="8798946" cy="4947738"/>
                    </a:xfrm>
                    <a:prstGeom prst="rect">
                      <a:avLst/>
                    </a:prstGeom>
                    <a:noFill/>
                    <a:ln w="9525">
                      <a:noFill/>
                      <a:miter lim="800000"/>
                      <a:headEnd/>
                      <a:tailEnd/>
                    </a:ln>
                  </pic:spPr>
                </pic:pic>
              </a:graphicData>
            </a:graphic>
          </wp:inline>
        </w:drawing>
      </w:r>
    </w:p>
    <w:p w:rsidR="00D30B2F" w:rsidRPr="00160ED6" w:rsidRDefault="00D30B2F" w:rsidP="00D30B2F">
      <w:pPr>
        <w:spacing w:before="0" w:after="0" w:line="240" w:lineRule="auto"/>
        <w:ind w:firstLine="539"/>
        <w:jc w:val="right"/>
      </w:pPr>
      <w:r w:rsidRPr="00160ED6">
        <w:lastRenderedPageBreak/>
        <w:t>Приложение № 2</w:t>
      </w:r>
    </w:p>
    <w:p w:rsidR="00D30B2F" w:rsidRPr="00160ED6" w:rsidRDefault="00D30B2F" w:rsidP="00D30B2F">
      <w:pPr>
        <w:spacing w:before="0" w:after="0" w:line="240" w:lineRule="auto"/>
        <w:ind w:firstLine="539"/>
        <w:jc w:val="right"/>
      </w:pPr>
      <w:r w:rsidRPr="00160ED6">
        <w:t>(пункт 4.1.1 Стандарта)</w:t>
      </w:r>
    </w:p>
    <w:p w:rsidR="00D30B2F" w:rsidRPr="00160ED6" w:rsidRDefault="00D30B2F" w:rsidP="00D30B2F"/>
    <w:p w:rsidR="00D30B2F" w:rsidRPr="00160ED6" w:rsidRDefault="00D30B2F" w:rsidP="00D30B2F">
      <w:pPr>
        <w:jc w:val="center"/>
      </w:pPr>
      <w:r w:rsidRPr="00160ED6">
        <w:t>Матрица подготовительного этапа стратегического аудита (матрица дизайна)</w:t>
      </w:r>
    </w:p>
    <w:tbl>
      <w:tblPr>
        <w:tblStyle w:val="ae"/>
        <w:tblW w:w="0" w:type="auto"/>
        <w:tblLook w:val="04A0"/>
      </w:tblPr>
      <w:tblGrid>
        <w:gridCol w:w="2030"/>
        <w:gridCol w:w="2044"/>
        <w:gridCol w:w="2011"/>
        <w:gridCol w:w="2113"/>
        <w:gridCol w:w="2348"/>
        <w:gridCol w:w="2348"/>
        <w:gridCol w:w="2348"/>
      </w:tblGrid>
      <w:tr w:rsidR="00D30B2F" w:rsidRPr="00160ED6" w:rsidTr="00026784">
        <w:trPr>
          <w:trHeight w:val="801"/>
        </w:trPr>
        <w:tc>
          <w:tcPr>
            <w:tcW w:w="2030" w:type="dxa"/>
            <w:vAlign w:val="center"/>
          </w:tcPr>
          <w:p w:rsidR="00D30B2F" w:rsidRPr="00160ED6" w:rsidRDefault="00D30B2F" w:rsidP="00026784">
            <w:pPr>
              <w:ind w:firstLine="0"/>
              <w:jc w:val="center"/>
            </w:pPr>
            <w:r w:rsidRPr="00160ED6">
              <w:t>Гипотеза</w:t>
            </w:r>
          </w:p>
        </w:tc>
        <w:tc>
          <w:tcPr>
            <w:tcW w:w="2044" w:type="dxa"/>
            <w:vAlign w:val="center"/>
          </w:tcPr>
          <w:p w:rsidR="00D30B2F" w:rsidRPr="00160ED6" w:rsidRDefault="00D30B2F" w:rsidP="00026784">
            <w:pPr>
              <w:ind w:firstLine="0"/>
              <w:jc w:val="center"/>
            </w:pPr>
            <w:r w:rsidRPr="00160ED6">
              <w:t>Критерий</w:t>
            </w:r>
          </w:p>
        </w:tc>
        <w:tc>
          <w:tcPr>
            <w:tcW w:w="2011" w:type="dxa"/>
            <w:vAlign w:val="center"/>
          </w:tcPr>
          <w:p w:rsidR="00D30B2F" w:rsidRPr="00160ED6" w:rsidRDefault="00D30B2F" w:rsidP="00026784">
            <w:pPr>
              <w:ind w:firstLine="0"/>
              <w:jc w:val="center"/>
            </w:pPr>
            <w:r w:rsidRPr="00160ED6">
              <w:t>Методы</w:t>
            </w:r>
          </w:p>
        </w:tc>
        <w:tc>
          <w:tcPr>
            <w:tcW w:w="2113" w:type="dxa"/>
            <w:vAlign w:val="center"/>
          </w:tcPr>
          <w:p w:rsidR="00D30B2F" w:rsidRPr="00160ED6" w:rsidRDefault="00D30B2F" w:rsidP="00026784">
            <w:pPr>
              <w:ind w:firstLine="0"/>
              <w:jc w:val="center"/>
            </w:pPr>
            <w:r w:rsidRPr="00160ED6">
              <w:t>Ограничения</w:t>
            </w:r>
          </w:p>
        </w:tc>
        <w:tc>
          <w:tcPr>
            <w:tcW w:w="2348" w:type="dxa"/>
            <w:vAlign w:val="center"/>
          </w:tcPr>
          <w:p w:rsidR="00D30B2F" w:rsidRPr="0046327E" w:rsidRDefault="00D30B2F" w:rsidP="00026784">
            <w:pPr>
              <w:ind w:firstLine="0"/>
              <w:jc w:val="center"/>
            </w:pPr>
            <w:r w:rsidRPr="0046327E">
              <w:t>Предварительные результаты</w:t>
            </w:r>
          </w:p>
        </w:tc>
        <w:tc>
          <w:tcPr>
            <w:tcW w:w="2348" w:type="dxa"/>
            <w:vAlign w:val="center"/>
          </w:tcPr>
          <w:p w:rsidR="00D30B2F" w:rsidRPr="0046327E" w:rsidRDefault="00D30B2F" w:rsidP="00026784">
            <w:pPr>
              <w:ind w:firstLine="0"/>
              <w:jc w:val="center"/>
            </w:pPr>
            <w:r w:rsidRPr="0046327E">
              <w:t>Предварительные выводы</w:t>
            </w:r>
          </w:p>
        </w:tc>
        <w:tc>
          <w:tcPr>
            <w:tcW w:w="2348" w:type="dxa"/>
            <w:vAlign w:val="center"/>
          </w:tcPr>
          <w:p w:rsidR="00D30B2F" w:rsidRPr="0046327E" w:rsidRDefault="00D30B2F" w:rsidP="00026784">
            <w:pPr>
              <w:ind w:firstLine="0"/>
              <w:jc w:val="center"/>
            </w:pPr>
            <w:r w:rsidRPr="0046327E">
              <w:t>Предварительные рекомендации</w:t>
            </w:r>
          </w:p>
        </w:tc>
      </w:tr>
      <w:tr w:rsidR="00D30B2F" w:rsidRPr="00160ED6" w:rsidTr="00026784">
        <w:tc>
          <w:tcPr>
            <w:tcW w:w="15242" w:type="dxa"/>
            <w:gridSpan w:val="7"/>
          </w:tcPr>
          <w:p w:rsidR="00D30B2F" w:rsidRPr="00160ED6" w:rsidRDefault="00D30B2F" w:rsidP="00026784">
            <w:pPr>
              <w:ind w:firstLine="0"/>
            </w:pPr>
            <w:r w:rsidRPr="00160ED6">
              <w:t>Цель 1</w:t>
            </w:r>
          </w:p>
          <w:p w:rsidR="00D30B2F" w:rsidRPr="00160ED6" w:rsidRDefault="00D30B2F" w:rsidP="00026784">
            <w:pPr>
              <w:ind w:firstLine="0"/>
            </w:pPr>
            <w:r w:rsidRPr="00160ED6">
              <w:t>Вопрос 1 – вопрос, на который предполагается ответить в ходе аудита (конкретный, нейтральный, на него реалистично получить ответ)</w:t>
            </w:r>
          </w:p>
        </w:tc>
      </w:tr>
      <w:tr w:rsidR="00D30B2F" w:rsidRPr="00160ED6" w:rsidTr="00026784">
        <w:tc>
          <w:tcPr>
            <w:tcW w:w="2030" w:type="dxa"/>
          </w:tcPr>
          <w:p w:rsidR="00D30B2F" w:rsidRPr="00160ED6" w:rsidRDefault="00D30B2F" w:rsidP="00026784">
            <w:pPr>
              <w:ind w:firstLine="0"/>
              <w:rPr>
                <w:i/>
                <w:sz w:val="22"/>
              </w:rPr>
            </w:pPr>
            <w:r w:rsidRPr="00160ED6">
              <w:rPr>
                <w:i/>
                <w:sz w:val="22"/>
              </w:rPr>
              <w:t>Предположение, которое проверяется в ходе мероприятия</w:t>
            </w:r>
          </w:p>
        </w:tc>
        <w:tc>
          <w:tcPr>
            <w:tcW w:w="2044" w:type="dxa"/>
          </w:tcPr>
          <w:p w:rsidR="00D30B2F" w:rsidRPr="00160ED6" w:rsidRDefault="00D30B2F" w:rsidP="00026784">
            <w:pPr>
              <w:ind w:firstLine="0"/>
              <w:rPr>
                <w:i/>
                <w:sz w:val="22"/>
              </w:rPr>
            </w:pPr>
            <w:r w:rsidRPr="00160ED6">
              <w:rPr>
                <w:i/>
                <w:sz w:val="22"/>
              </w:rPr>
              <w:t>Правило, эталон для принятия решения по оценке</w:t>
            </w:r>
          </w:p>
        </w:tc>
        <w:tc>
          <w:tcPr>
            <w:tcW w:w="2011" w:type="dxa"/>
          </w:tcPr>
          <w:p w:rsidR="00D30B2F" w:rsidRPr="00160ED6" w:rsidRDefault="00D30B2F" w:rsidP="00026784">
            <w:pPr>
              <w:ind w:firstLine="0"/>
              <w:rPr>
                <w:i/>
                <w:sz w:val="22"/>
              </w:rPr>
            </w:pPr>
            <w:r w:rsidRPr="00160ED6">
              <w:rPr>
                <w:i/>
                <w:sz w:val="22"/>
              </w:rPr>
              <w:t>Описание метода (набора методов), которы</w:t>
            </w:r>
            <w:r w:rsidR="007F15F3">
              <w:rPr>
                <w:i/>
                <w:sz w:val="22"/>
              </w:rPr>
              <w:t>й</w:t>
            </w:r>
            <w:r w:rsidRPr="00160ED6">
              <w:rPr>
                <w:i/>
                <w:sz w:val="22"/>
              </w:rPr>
              <w:t xml:space="preserve"> использу</w:t>
            </w:r>
            <w:r w:rsidR="007F15F3">
              <w:rPr>
                <w:i/>
                <w:sz w:val="22"/>
              </w:rPr>
              <w:t>е</w:t>
            </w:r>
            <w:r w:rsidRPr="00160ED6">
              <w:rPr>
                <w:i/>
                <w:sz w:val="22"/>
              </w:rPr>
              <w:t>тся для ответа на каждый вопрос</w:t>
            </w:r>
          </w:p>
        </w:tc>
        <w:tc>
          <w:tcPr>
            <w:tcW w:w="2113" w:type="dxa"/>
          </w:tcPr>
          <w:p w:rsidR="00D30B2F" w:rsidRPr="00160ED6" w:rsidRDefault="00D30B2F" w:rsidP="00026784">
            <w:pPr>
              <w:ind w:firstLine="0"/>
              <w:rPr>
                <w:i/>
                <w:sz w:val="22"/>
              </w:rPr>
            </w:pPr>
            <w:r w:rsidRPr="00160ED6">
              <w:rPr>
                <w:i/>
                <w:sz w:val="22"/>
              </w:rPr>
              <w:t>Описание ограничений применяемых методов сбора и анализа данных</w:t>
            </w:r>
          </w:p>
        </w:tc>
        <w:tc>
          <w:tcPr>
            <w:tcW w:w="2348" w:type="dxa"/>
          </w:tcPr>
          <w:p w:rsidR="00D30B2F" w:rsidRPr="00160ED6" w:rsidRDefault="00D30B2F" w:rsidP="00026784">
            <w:pPr>
              <w:ind w:firstLine="0"/>
              <w:rPr>
                <w:i/>
                <w:sz w:val="22"/>
              </w:rPr>
            </w:pPr>
            <w:r w:rsidRPr="00160ED6">
              <w:rPr>
                <w:i/>
                <w:sz w:val="22"/>
              </w:rPr>
              <w:t>Предварительное описание результата</w:t>
            </w:r>
          </w:p>
        </w:tc>
        <w:tc>
          <w:tcPr>
            <w:tcW w:w="2348" w:type="dxa"/>
          </w:tcPr>
          <w:p w:rsidR="00D30B2F" w:rsidRPr="00160ED6" w:rsidRDefault="00D30B2F" w:rsidP="00026784">
            <w:pPr>
              <w:ind w:firstLine="0"/>
              <w:rPr>
                <w:i/>
                <w:sz w:val="22"/>
              </w:rPr>
            </w:pPr>
            <w:r w:rsidRPr="00160ED6">
              <w:rPr>
                <w:i/>
                <w:sz w:val="22"/>
              </w:rPr>
              <w:t>Описание потенциальных выводов по каждой цели на основе ожидаемых результатов</w:t>
            </w:r>
          </w:p>
        </w:tc>
        <w:tc>
          <w:tcPr>
            <w:tcW w:w="2348" w:type="dxa"/>
          </w:tcPr>
          <w:p w:rsidR="00D30B2F" w:rsidRPr="00160ED6" w:rsidRDefault="00D30B2F" w:rsidP="00026784">
            <w:pPr>
              <w:ind w:firstLine="0"/>
              <w:rPr>
                <w:i/>
                <w:sz w:val="22"/>
              </w:rPr>
            </w:pPr>
            <w:r w:rsidRPr="00160ED6">
              <w:rPr>
                <w:i/>
                <w:sz w:val="22"/>
              </w:rPr>
              <w:t>Предварительное описание рекомендаций</w:t>
            </w:r>
          </w:p>
        </w:tc>
      </w:tr>
      <w:tr w:rsidR="00D30B2F" w:rsidRPr="00160ED6" w:rsidTr="00026784">
        <w:tc>
          <w:tcPr>
            <w:tcW w:w="15242" w:type="dxa"/>
            <w:gridSpan w:val="7"/>
          </w:tcPr>
          <w:p w:rsidR="00D30B2F" w:rsidRPr="00160ED6" w:rsidRDefault="00D30B2F" w:rsidP="00026784">
            <w:pPr>
              <w:ind w:firstLine="0"/>
            </w:pPr>
            <w:r w:rsidRPr="00160ED6">
              <w:t>Цель 1</w:t>
            </w:r>
          </w:p>
          <w:p w:rsidR="00D30B2F" w:rsidRPr="00160ED6" w:rsidRDefault="00D30B2F" w:rsidP="00026784">
            <w:pPr>
              <w:ind w:firstLine="0"/>
            </w:pPr>
            <w:r w:rsidRPr="00160ED6">
              <w:t xml:space="preserve">Вопрос 2 </w:t>
            </w:r>
          </w:p>
        </w:tc>
      </w:tr>
      <w:tr w:rsidR="00D30B2F" w:rsidRPr="00160ED6" w:rsidTr="00026784">
        <w:tc>
          <w:tcPr>
            <w:tcW w:w="2030" w:type="dxa"/>
          </w:tcPr>
          <w:p w:rsidR="00D30B2F" w:rsidRPr="00160ED6" w:rsidRDefault="00D30B2F" w:rsidP="00026784">
            <w:pPr>
              <w:ind w:firstLine="0"/>
            </w:pPr>
            <w:r w:rsidRPr="00160ED6">
              <w:t>…</w:t>
            </w:r>
          </w:p>
        </w:tc>
        <w:tc>
          <w:tcPr>
            <w:tcW w:w="2044" w:type="dxa"/>
          </w:tcPr>
          <w:p w:rsidR="00D30B2F" w:rsidRPr="00160ED6" w:rsidRDefault="00D30B2F" w:rsidP="00026784">
            <w:pPr>
              <w:ind w:firstLine="0"/>
            </w:pPr>
            <w:r w:rsidRPr="00160ED6">
              <w:t>…</w:t>
            </w:r>
          </w:p>
        </w:tc>
        <w:tc>
          <w:tcPr>
            <w:tcW w:w="2011" w:type="dxa"/>
          </w:tcPr>
          <w:p w:rsidR="00D30B2F" w:rsidRPr="00160ED6" w:rsidRDefault="00D30B2F" w:rsidP="00026784">
            <w:pPr>
              <w:ind w:firstLine="0"/>
            </w:pPr>
            <w:r w:rsidRPr="00160ED6">
              <w:t>…</w:t>
            </w:r>
          </w:p>
        </w:tc>
        <w:tc>
          <w:tcPr>
            <w:tcW w:w="2113"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r>
      <w:tr w:rsidR="00D30B2F" w:rsidRPr="00160ED6" w:rsidTr="00026784">
        <w:tc>
          <w:tcPr>
            <w:tcW w:w="15242" w:type="dxa"/>
            <w:gridSpan w:val="7"/>
          </w:tcPr>
          <w:p w:rsidR="00D30B2F" w:rsidRPr="00160ED6" w:rsidRDefault="00D30B2F" w:rsidP="00026784">
            <w:pPr>
              <w:ind w:firstLine="0"/>
            </w:pPr>
            <w:r w:rsidRPr="00160ED6">
              <w:t>…</w:t>
            </w:r>
          </w:p>
          <w:p w:rsidR="00D30B2F" w:rsidRPr="00160ED6" w:rsidRDefault="00D30B2F" w:rsidP="00026784">
            <w:pPr>
              <w:ind w:firstLine="0"/>
            </w:pPr>
            <w:r w:rsidRPr="00160ED6">
              <w:t>Цель 2</w:t>
            </w:r>
          </w:p>
          <w:p w:rsidR="00D30B2F" w:rsidRPr="00160ED6" w:rsidRDefault="00D30B2F" w:rsidP="00026784">
            <w:pPr>
              <w:ind w:firstLine="0"/>
            </w:pPr>
            <w:r w:rsidRPr="00160ED6">
              <w:t xml:space="preserve">Вопрос 1 </w:t>
            </w:r>
          </w:p>
        </w:tc>
      </w:tr>
      <w:tr w:rsidR="00D30B2F" w:rsidRPr="00160ED6" w:rsidTr="00026784">
        <w:tc>
          <w:tcPr>
            <w:tcW w:w="2030" w:type="dxa"/>
          </w:tcPr>
          <w:p w:rsidR="00D30B2F" w:rsidRPr="00160ED6" w:rsidRDefault="00D30B2F" w:rsidP="00026784">
            <w:pPr>
              <w:ind w:firstLine="0"/>
            </w:pPr>
            <w:r w:rsidRPr="00160ED6">
              <w:t>…</w:t>
            </w:r>
          </w:p>
        </w:tc>
        <w:tc>
          <w:tcPr>
            <w:tcW w:w="2044" w:type="dxa"/>
          </w:tcPr>
          <w:p w:rsidR="00D30B2F" w:rsidRPr="00160ED6" w:rsidRDefault="00D30B2F" w:rsidP="00026784">
            <w:pPr>
              <w:ind w:firstLine="0"/>
            </w:pPr>
            <w:r w:rsidRPr="00160ED6">
              <w:t>…</w:t>
            </w:r>
          </w:p>
        </w:tc>
        <w:tc>
          <w:tcPr>
            <w:tcW w:w="2011" w:type="dxa"/>
          </w:tcPr>
          <w:p w:rsidR="00D30B2F" w:rsidRPr="00160ED6" w:rsidRDefault="00D30B2F" w:rsidP="00026784">
            <w:pPr>
              <w:ind w:firstLine="0"/>
            </w:pPr>
            <w:r w:rsidRPr="00160ED6">
              <w:t>…</w:t>
            </w:r>
          </w:p>
        </w:tc>
        <w:tc>
          <w:tcPr>
            <w:tcW w:w="2113"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c>
          <w:tcPr>
            <w:tcW w:w="2348" w:type="dxa"/>
          </w:tcPr>
          <w:p w:rsidR="00D30B2F" w:rsidRPr="00160ED6" w:rsidRDefault="00D30B2F" w:rsidP="00026784">
            <w:pPr>
              <w:ind w:firstLine="0"/>
            </w:pPr>
            <w:r w:rsidRPr="00160ED6">
              <w:t>…</w:t>
            </w:r>
          </w:p>
        </w:tc>
      </w:tr>
    </w:tbl>
    <w:p w:rsidR="00D30B2F" w:rsidRPr="00160ED6" w:rsidRDefault="00D30B2F" w:rsidP="00D30B2F"/>
    <w:p w:rsidR="00D30B2F" w:rsidRPr="00160ED6" w:rsidRDefault="00D30B2F" w:rsidP="00D30B2F"/>
    <w:p w:rsidR="008925C3" w:rsidRPr="00160ED6" w:rsidRDefault="008925C3" w:rsidP="008925C3">
      <w:pPr>
        <w:spacing w:before="0" w:after="0" w:line="240" w:lineRule="auto"/>
        <w:ind w:firstLine="539"/>
        <w:jc w:val="right"/>
      </w:pPr>
      <w:r w:rsidRPr="00160ED6">
        <w:lastRenderedPageBreak/>
        <w:t xml:space="preserve">Приложение № </w:t>
      </w:r>
      <w:r w:rsidR="00D30B2F" w:rsidRPr="00160ED6">
        <w:t>3</w:t>
      </w:r>
    </w:p>
    <w:p w:rsidR="008925C3" w:rsidRPr="00160ED6" w:rsidRDefault="008925C3" w:rsidP="008925C3">
      <w:pPr>
        <w:spacing w:before="0" w:after="0" w:line="240" w:lineRule="auto"/>
        <w:ind w:firstLine="539"/>
        <w:jc w:val="right"/>
      </w:pPr>
      <w:r w:rsidRPr="00160ED6">
        <w:t>(пункт 4.2.4 Стандарта)</w:t>
      </w:r>
    </w:p>
    <w:p w:rsidR="008925C3" w:rsidRPr="00160ED6" w:rsidRDefault="008925C3" w:rsidP="008925C3"/>
    <w:p w:rsidR="008925C3" w:rsidRPr="00160ED6" w:rsidRDefault="008925C3" w:rsidP="008925C3">
      <w:pPr>
        <w:jc w:val="center"/>
      </w:pPr>
      <w:r w:rsidRPr="00160ED6">
        <w:t>Матрица результатов (по каждому вопросу мероприятия)</w:t>
      </w:r>
    </w:p>
    <w:tbl>
      <w:tblPr>
        <w:tblStyle w:val="ae"/>
        <w:tblW w:w="15446" w:type="dxa"/>
        <w:tblLayout w:type="fixed"/>
        <w:tblLook w:val="04A0"/>
      </w:tblPr>
      <w:tblGrid>
        <w:gridCol w:w="1809"/>
        <w:gridCol w:w="1866"/>
        <w:gridCol w:w="1984"/>
        <w:gridCol w:w="1985"/>
        <w:gridCol w:w="2274"/>
        <w:gridCol w:w="1984"/>
        <w:gridCol w:w="1560"/>
        <w:gridCol w:w="1984"/>
      </w:tblGrid>
      <w:tr w:rsidR="005B53DA" w:rsidRPr="00160ED6" w:rsidTr="00517E02">
        <w:trPr>
          <w:trHeight w:val="517"/>
        </w:trPr>
        <w:tc>
          <w:tcPr>
            <w:tcW w:w="9918" w:type="dxa"/>
            <w:gridSpan w:val="5"/>
            <w:vAlign w:val="center"/>
          </w:tcPr>
          <w:p w:rsidR="00D06002" w:rsidRPr="00160ED6" w:rsidRDefault="00D06002" w:rsidP="005B53DA">
            <w:pPr>
              <w:ind w:firstLine="0"/>
              <w:jc w:val="center"/>
              <w:rPr>
                <w:b/>
                <w:sz w:val="24"/>
              </w:rPr>
            </w:pPr>
            <w:r w:rsidRPr="00160ED6">
              <w:rPr>
                <w:b/>
                <w:sz w:val="24"/>
              </w:rPr>
              <w:t>Результат (Р) =…</w:t>
            </w:r>
          </w:p>
        </w:tc>
        <w:tc>
          <w:tcPr>
            <w:tcW w:w="1984" w:type="dxa"/>
            <w:vMerge w:val="restart"/>
            <w:vAlign w:val="center"/>
          </w:tcPr>
          <w:p w:rsidR="00D06002" w:rsidRPr="00160ED6" w:rsidRDefault="00D06002" w:rsidP="005B53DA">
            <w:pPr>
              <w:ind w:firstLine="0"/>
              <w:jc w:val="center"/>
              <w:rPr>
                <w:sz w:val="24"/>
              </w:rPr>
            </w:pPr>
            <w:r w:rsidRPr="00160ED6">
              <w:rPr>
                <w:sz w:val="24"/>
              </w:rPr>
              <w:t>Хорошие практики</w:t>
            </w:r>
          </w:p>
        </w:tc>
        <w:tc>
          <w:tcPr>
            <w:tcW w:w="1560" w:type="dxa"/>
            <w:vMerge w:val="restart"/>
            <w:vAlign w:val="center"/>
          </w:tcPr>
          <w:p w:rsidR="00D06002" w:rsidRPr="00160ED6" w:rsidRDefault="00D06002" w:rsidP="005B53DA">
            <w:pPr>
              <w:ind w:firstLine="0"/>
              <w:jc w:val="center"/>
              <w:rPr>
                <w:sz w:val="24"/>
              </w:rPr>
            </w:pPr>
            <w:r w:rsidRPr="00160ED6">
              <w:rPr>
                <w:sz w:val="24"/>
              </w:rPr>
              <w:t>Рекоменда</w:t>
            </w:r>
            <w:r w:rsidR="00272B04">
              <w:rPr>
                <w:sz w:val="24"/>
              </w:rPr>
              <w:t>-</w:t>
            </w:r>
            <w:r w:rsidRPr="00160ED6">
              <w:rPr>
                <w:sz w:val="24"/>
              </w:rPr>
              <w:t>ции</w:t>
            </w:r>
          </w:p>
        </w:tc>
        <w:tc>
          <w:tcPr>
            <w:tcW w:w="1984" w:type="dxa"/>
            <w:vMerge w:val="restart"/>
            <w:vAlign w:val="center"/>
          </w:tcPr>
          <w:p w:rsidR="00D06002" w:rsidRPr="00160ED6" w:rsidRDefault="00D06002" w:rsidP="005B53DA">
            <w:pPr>
              <w:ind w:firstLine="0"/>
              <w:jc w:val="center"/>
              <w:rPr>
                <w:sz w:val="24"/>
              </w:rPr>
            </w:pPr>
            <w:r w:rsidRPr="00160ED6">
              <w:rPr>
                <w:sz w:val="24"/>
              </w:rPr>
              <w:t>Потенциальная ценность результатов и рекомендаций</w:t>
            </w:r>
          </w:p>
        </w:tc>
      </w:tr>
      <w:tr w:rsidR="00D06002" w:rsidRPr="00160ED6" w:rsidTr="00517E02">
        <w:tc>
          <w:tcPr>
            <w:tcW w:w="1809" w:type="dxa"/>
          </w:tcPr>
          <w:p w:rsidR="00D06002" w:rsidRPr="00160ED6" w:rsidRDefault="00517E02" w:rsidP="00D06002">
            <w:pPr>
              <w:ind w:firstLine="0"/>
              <w:jc w:val="center"/>
              <w:rPr>
                <w:sz w:val="24"/>
              </w:rPr>
            </w:pPr>
            <w:r>
              <w:rPr>
                <w:sz w:val="24"/>
              </w:rPr>
              <w:t>ф</w:t>
            </w:r>
            <w:r w:rsidR="00D06002" w:rsidRPr="00160ED6">
              <w:rPr>
                <w:sz w:val="24"/>
              </w:rPr>
              <w:t>акты</w:t>
            </w:r>
          </w:p>
          <w:p w:rsidR="00D06002" w:rsidRPr="00160ED6" w:rsidRDefault="00D06002" w:rsidP="00D06002">
            <w:pPr>
              <w:ind w:firstLine="0"/>
              <w:jc w:val="center"/>
              <w:rPr>
                <w:sz w:val="24"/>
              </w:rPr>
            </w:pPr>
            <w:r w:rsidRPr="00160ED6">
              <w:rPr>
                <w:sz w:val="24"/>
              </w:rPr>
              <w:t>(Ф)</w:t>
            </w:r>
          </w:p>
        </w:tc>
        <w:tc>
          <w:tcPr>
            <w:tcW w:w="1866" w:type="dxa"/>
          </w:tcPr>
          <w:p w:rsidR="00D06002" w:rsidRPr="00160ED6" w:rsidRDefault="00517E02" w:rsidP="00D06002">
            <w:pPr>
              <w:ind w:firstLine="0"/>
              <w:jc w:val="center"/>
              <w:rPr>
                <w:sz w:val="24"/>
              </w:rPr>
            </w:pPr>
            <w:r>
              <w:rPr>
                <w:sz w:val="24"/>
              </w:rPr>
              <w:t>к</w:t>
            </w:r>
            <w:r w:rsidR="00D06002" w:rsidRPr="00160ED6">
              <w:rPr>
                <w:sz w:val="24"/>
              </w:rPr>
              <w:t>ритерий</w:t>
            </w:r>
          </w:p>
          <w:p w:rsidR="00D06002" w:rsidRPr="00160ED6" w:rsidRDefault="00D06002" w:rsidP="00D06002">
            <w:pPr>
              <w:ind w:firstLine="0"/>
              <w:jc w:val="center"/>
              <w:rPr>
                <w:sz w:val="24"/>
              </w:rPr>
            </w:pPr>
            <w:r w:rsidRPr="00160ED6">
              <w:rPr>
                <w:sz w:val="24"/>
              </w:rPr>
              <w:t>(К)</w:t>
            </w:r>
          </w:p>
        </w:tc>
        <w:tc>
          <w:tcPr>
            <w:tcW w:w="1984" w:type="dxa"/>
          </w:tcPr>
          <w:p w:rsidR="00D06002" w:rsidRPr="00160ED6" w:rsidRDefault="00517E02" w:rsidP="00D06002">
            <w:pPr>
              <w:ind w:firstLine="0"/>
              <w:jc w:val="center"/>
              <w:rPr>
                <w:sz w:val="24"/>
              </w:rPr>
            </w:pPr>
            <w:r>
              <w:rPr>
                <w:sz w:val="24"/>
              </w:rPr>
              <w:t>д</w:t>
            </w:r>
            <w:r w:rsidR="00D06002" w:rsidRPr="00160ED6">
              <w:rPr>
                <w:sz w:val="24"/>
              </w:rPr>
              <w:t>оказательство</w:t>
            </w:r>
          </w:p>
          <w:p w:rsidR="00D06002" w:rsidRPr="00160ED6" w:rsidRDefault="00D06002" w:rsidP="00D06002">
            <w:pPr>
              <w:ind w:firstLine="0"/>
              <w:jc w:val="center"/>
              <w:rPr>
                <w:sz w:val="24"/>
              </w:rPr>
            </w:pPr>
            <w:r w:rsidRPr="00160ED6">
              <w:rPr>
                <w:sz w:val="24"/>
              </w:rPr>
              <w:t>(Д)</w:t>
            </w:r>
          </w:p>
        </w:tc>
        <w:tc>
          <w:tcPr>
            <w:tcW w:w="1985" w:type="dxa"/>
          </w:tcPr>
          <w:p w:rsidR="00D06002" w:rsidRPr="00160ED6" w:rsidRDefault="00517E02" w:rsidP="00D06002">
            <w:pPr>
              <w:ind w:firstLine="0"/>
              <w:jc w:val="center"/>
              <w:rPr>
                <w:sz w:val="24"/>
              </w:rPr>
            </w:pPr>
            <w:r>
              <w:rPr>
                <w:sz w:val="24"/>
              </w:rPr>
              <w:t>п</w:t>
            </w:r>
            <w:r w:rsidR="00D06002" w:rsidRPr="00160ED6">
              <w:rPr>
                <w:sz w:val="24"/>
              </w:rPr>
              <w:t>ервопричины</w:t>
            </w:r>
          </w:p>
          <w:p w:rsidR="00D06002" w:rsidRPr="00160ED6" w:rsidRDefault="00D06002" w:rsidP="00D06002">
            <w:pPr>
              <w:ind w:firstLine="0"/>
              <w:jc w:val="center"/>
              <w:rPr>
                <w:sz w:val="24"/>
              </w:rPr>
            </w:pPr>
            <w:r w:rsidRPr="00160ED6">
              <w:rPr>
                <w:sz w:val="24"/>
              </w:rPr>
              <w:t>(П)</w:t>
            </w:r>
          </w:p>
        </w:tc>
        <w:tc>
          <w:tcPr>
            <w:tcW w:w="2274" w:type="dxa"/>
          </w:tcPr>
          <w:p w:rsidR="00D06002" w:rsidRPr="00160ED6" w:rsidRDefault="00517E02" w:rsidP="00D06002">
            <w:pPr>
              <w:ind w:firstLine="0"/>
              <w:jc w:val="center"/>
              <w:rPr>
                <w:sz w:val="24"/>
              </w:rPr>
            </w:pPr>
            <w:r>
              <w:rPr>
                <w:sz w:val="24"/>
              </w:rPr>
              <w:t>п</w:t>
            </w:r>
            <w:r w:rsidR="00D06002" w:rsidRPr="00160ED6">
              <w:rPr>
                <w:sz w:val="24"/>
              </w:rPr>
              <w:t>оследствия</w:t>
            </w:r>
          </w:p>
        </w:tc>
        <w:tc>
          <w:tcPr>
            <w:tcW w:w="1984" w:type="dxa"/>
            <w:vMerge/>
          </w:tcPr>
          <w:p w:rsidR="00D06002" w:rsidRPr="00160ED6" w:rsidRDefault="00D06002" w:rsidP="00D06002">
            <w:pPr>
              <w:ind w:firstLine="0"/>
              <w:jc w:val="center"/>
              <w:rPr>
                <w:sz w:val="24"/>
              </w:rPr>
            </w:pPr>
          </w:p>
        </w:tc>
        <w:tc>
          <w:tcPr>
            <w:tcW w:w="1560" w:type="dxa"/>
            <w:vMerge/>
          </w:tcPr>
          <w:p w:rsidR="00D06002" w:rsidRPr="00160ED6" w:rsidRDefault="00D06002" w:rsidP="00562074">
            <w:pPr>
              <w:ind w:firstLine="0"/>
              <w:rPr>
                <w:sz w:val="24"/>
              </w:rPr>
            </w:pPr>
          </w:p>
        </w:tc>
        <w:tc>
          <w:tcPr>
            <w:tcW w:w="1984" w:type="dxa"/>
            <w:vMerge/>
          </w:tcPr>
          <w:p w:rsidR="00D06002" w:rsidRPr="00160ED6" w:rsidRDefault="00D06002" w:rsidP="00562074">
            <w:pPr>
              <w:ind w:firstLine="0"/>
              <w:rPr>
                <w:sz w:val="24"/>
              </w:rPr>
            </w:pPr>
          </w:p>
        </w:tc>
      </w:tr>
      <w:tr w:rsidR="00D06002" w:rsidTr="00517E02">
        <w:trPr>
          <w:trHeight w:val="2093"/>
        </w:trPr>
        <w:tc>
          <w:tcPr>
            <w:tcW w:w="1809" w:type="dxa"/>
          </w:tcPr>
          <w:p w:rsidR="00D06002" w:rsidRPr="00160ED6" w:rsidRDefault="00D06002" w:rsidP="00D06002">
            <w:pPr>
              <w:ind w:firstLine="0"/>
              <w:rPr>
                <w:i/>
                <w:sz w:val="22"/>
              </w:rPr>
            </w:pPr>
            <w:r w:rsidRPr="00160ED6">
              <w:rPr>
                <w:i/>
                <w:sz w:val="22"/>
              </w:rPr>
              <w:t>Наиболее важные факты, выявленные на основном этапе мероприятия</w:t>
            </w: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B940D6" w:rsidP="00D06002">
            <w:pPr>
              <w:ind w:firstLine="0"/>
              <w:rPr>
                <w:b/>
                <w:i/>
                <w:sz w:val="22"/>
              </w:rPr>
            </w:pPr>
            <w:r w:rsidRPr="00160ED6">
              <w:rPr>
                <w:b/>
                <w:i/>
                <w:sz w:val="22"/>
              </w:rPr>
              <w:t>«</w:t>
            </w:r>
            <w:r w:rsidR="005B53DA" w:rsidRPr="00160ED6">
              <w:rPr>
                <w:b/>
                <w:i/>
                <w:sz w:val="22"/>
              </w:rPr>
              <w:t>Как есть</w:t>
            </w:r>
            <w:r w:rsidRPr="00160ED6">
              <w:rPr>
                <w:b/>
                <w:i/>
                <w:sz w:val="22"/>
              </w:rPr>
              <w:t>»</w:t>
            </w:r>
          </w:p>
        </w:tc>
        <w:tc>
          <w:tcPr>
            <w:tcW w:w="1866" w:type="dxa"/>
          </w:tcPr>
          <w:p w:rsidR="00D06002" w:rsidRPr="00160ED6" w:rsidRDefault="00D06002" w:rsidP="00D06002">
            <w:pPr>
              <w:ind w:firstLine="0"/>
              <w:rPr>
                <w:i/>
                <w:sz w:val="22"/>
              </w:rPr>
            </w:pPr>
            <w:r w:rsidRPr="00160ED6">
              <w:rPr>
                <w:i/>
                <w:sz w:val="22"/>
              </w:rPr>
              <w:t>Правило, эталон для принятия решения по оценке</w:t>
            </w: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5B53DA" w:rsidP="00D06002">
            <w:pPr>
              <w:ind w:firstLine="0"/>
              <w:rPr>
                <w:i/>
                <w:sz w:val="22"/>
              </w:rPr>
            </w:pPr>
          </w:p>
          <w:p w:rsidR="005B53DA" w:rsidRPr="00160ED6" w:rsidRDefault="00B940D6" w:rsidP="00D06002">
            <w:pPr>
              <w:ind w:firstLine="0"/>
              <w:rPr>
                <w:b/>
                <w:i/>
                <w:sz w:val="22"/>
              </w:rPr>
            </w:pPr>
            <w:r w:rsidRPr="00160ED6">
              <w:rPr>
                <w:b/>
                <w:i/>
                <w:sz w:val="22"/>
              </w:rPr>
              <w:t>«</w:t>
            </w:r>
            <w:r w:rsidR="005B53DA" w:rsidRPr="00160ED6">
              <w:rPr>
                <w:b/>
                <w:i/>
                <w:sz w:val="22"/>
              </w:rPr>
              <w:t>Как должно быть</w:t>
            </w:r>
            <w:r w:rsidRPr="00160ED6">
              <w:rPr>
                <w:b/>
                <w:i/>
                <w:sz w:val="22"/>
              </w:rPr>
              <w:t>»</w:t>
            </w:r>
          </w:p>
        </w:tc>
        <w:tc>
          <w:tcPr>
            <w:tcW w:w="1984" w:type="dxa"/>
          </w:tcPr>
          <w:p w:rsidR="00D06002" w:rsidRPr="00160ED6" w:rsidRDefault="00D06002" w:rsidP="00D06002">
            <w:pPr>
              <w:ind w:firstLine="0"/>
              <w:rPr>
                <w:i/>
                <w:sz w:val="22"/>
              </w:rPr>
            </w:pPr>
            <w:r w:rsidRPr="00160ED6">
              <w:rPr>
                <w:i/>
                <w:sz w:val="22"/>
              </w:rPr>
              <w:t>Методы анализа данных и полученные по итогам аудиторские доказательства</w:t>
            </w:r>
          </w:p>
        </w:tc>
        <w:tc>
          <w:tcPr>
            <w:tcW w:w="1985" w:type="dxa"/>
          </w:tcPr>
          <w:p w:rsidR="00D06002" w:rsidRPr="00160ED6" w:rsidRDefault="00D06002" w:rsidP="00D06002">
            <w:pPr>
              <w:ind w:firstLine="0"/>
              <w:rPr>
                <w:i/>
                <w:sz w:val="22"/>
              </w:rPr>
            </w:pPr>
            <w:r w:rsidRPr="00160ED6">
              <w:rPr>
                <w:i/>
                <w:sz w:val="22"/>
              </w:rPr>
              <w:t>Причины различий между обнаруженными фактами (Ф) и критерием (К)</w:t>
            </w:r>
          </w:p>
        </w:tc>
        <w:tc>
          <w:tcPr>
            <w:tcW w:w="2274" w:type="dxa"/>
          </w:tcPr>
          <w:p w:rsidR="00D06002" w:rsidRPr="00160ED6" w:rsidRDefault="00D06002" w:rsidP="00D06002">
            <w:pPr>
              <w:ind w:firstLine="0"/>
              <w:rPr>
                <w:i/>
                <w:sz w:val="22"/>
              </w:rPr>
            </w:pPr>
            <w:r w:rsidRPr="00160ED6">
              <w:rPr>
                <w:i/>
                <w:sz w:val="22"/>
              </w:rPr>
              <w:t>Последствия, связанные с первопричинами (П) и соответствующими результатами (Р)</w:t>
            </w:r>
          </w:p>
          <w:p w:rsidR="005B53DA" w:rsidRPr="00160ED6" w:rsidRDefault="005B53DA" w:rsidP="00D06002">
            <w:pPr>
              <w:ind w:firstLine="0"/>
              <w:rPr>
                <w:i/>
                <w:sz w:val="22"/>
              </w:rPr>
            </w:pPr>
          </w:p>
          <w:p w:rsidR="005B53DA" w:rsidRPr="00160ED6" w:rsidRDefault="005B53DA" w:rsidP="00D06002">
            <w:pPr>
              <w:ind w:firstLine="0"/>
              <w:rPr>
                <w:i/>
                <w:sz w:val="22"/>
              </w:rPr>
            </w:pPr>
            <w:r w:rsidRPr="00160ED6">
              <w:rPr>
                <w:i/>
                <w:sz w:val="22"/>
              </w:rPr>
              <w:t>Это мера актуальности результата</w:t>
            </w:r>
          </w:p>
        </w:tc>
        <w:tc>
          <w:tcPr>
            <w:tcW w:w="1984" w:type="dxa"/>
          </w:tcPr>
          <w:p w:rsidR="00D06002" w:rsidRPr="00160ED6" w:rsidRDefault="00D06002" w:rsidP="005B53DA">
            <w:pPr>
              <w:ind w:right="-54" w:firstLine="0"/>
              <w:rPr>
                <w:i/>
                <w:sz w:val="22"/>
              </w:rPr>
            </w:pPr>
            <w:r w:rsidRPr="00160ED6">
              <w:rPr>
                <w:i/>
                <w:sz w:val="22"/>
              </w:rPr>
              <w:t>Действия, приводящие к высокой результативности</w:t>
            </w:r>
          </w:p>
        </w:tc>
        <w:tc>
          <w:tcPr>
            <w:tcW w:w="1560" w:type="dxa"/>
          </w:tcPr>
          <w:p w:rsidR="00D06002" w:rsidRPr="00160ED6" w:rsidRDefault="00D06002" w:rsidP="00562074">
            <w:pPr>
              <w:ind w:firstLine="0"/>
              <w:rPr>
                <w:i/>
                <w:sz w:val="22"/>
              </w:rPr>
            </w:pPr>
            <w:r w:rsidRPr="00160ED6">
              <w:rPr>
                <w:i/>
                <w:sz w:val="22"/>
              </w:rPr>
              <w:t>Действия, направленные на устранение наиболее важных первопричин (П)</w:t>
            </w:r>
          </w:p>
        </w:tc>
        <w:tc>
          <w:tcPr>
            <w:tcW w:w="1984" w:type="dxa"/>
          </w:tcPr>
          <w:p w:rsidR="00D06002" w:rsidRPr="008925C3" w:rsidRDefault="00D06002" w:rsidP="00D06002">
            <w:pPr>
              <w:ind w:firstLine="0"/>
              <w:rPr>
                <w:i/>
                <w:sz w:val="22"/>
              </w:rPr>
            </w:pPr>
            <w:r w:rsidRPr="00160ED6">
              <w:rPr>
                <w:i/>
                <w:sz w:val="22"/>
              </w:rPr>
              <w:t>Улучшения, ожидаемые в результате выполнения рекомендаций (предпочтительно количественная или качественная оценка)</w:t>
            </w:r>
          </w:p>
        </w:tc>
      </w:tr>
    </w:tbl>
    <w:p w:rsidR="00A10F1E" w:rsidRDefault="00A10F1E" w:rsidP="007C7694"/>
    <w:p w:rsidR="00AA07F9" w:rsidRDefault="00AA07F9" w:rsidP="007C7694"/>
    <w:sectPr w:rsidR="00AA07F9" w:rsidSect="00133CEF">
      <w:pgSz w:w="16838" w:h="11906" w:orient="landscape"/>
      <w:pgMar w:top="1276" w:right="820" w:bottom="879" w:left="992" w:header="709" w:footer="709" w:gutter="0"/>
      <w:cols w:space="720" w:equalWidth="0">
        <w:col w:w="15026"/>
      </w:cols>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A8EB" w16cex:dateUtc="2020-10-26T16:58:00Z"/>
  <w16cex:commentExtensible w16cex:durableId="23418FDE" w16cex:dateUtc="2020-10-26T15:11:00Z"/>
  <w16cex:commentExtensible w16cex:durableId="23418AA0" w16cex:dateUtc="2020-10-26T14:49:00Z"/>
  <w16cex:commentExtensible w16cex:durableId="23419F31" w16cex:dateUtc="2020-10-26T16:17:00Z"/>
  <w16cex:commentExtensible w16cex:durableId="2341A01C" w16cex:dateUtc="2020-10-2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7D9CC" w16cid:durableId="2341A8EB"/>
  <w16cid:commentId w16cid:paraId="5E6E6008" w16cid:durableId="23418FDE"/>
  <w16cid:commentId w16cid:paraId="6A443FF2" w16cid:durableId="23418AA0"/>
  <w16cid:commentId w16cid:paraId="08B795BF" w16cid:durableId="23419F31"/>
  <w16cid:commentId w16cid:paraId="08952468" w16cid:durableId="2341A0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0ED" w:rsidRDefault="00A770ED">
      <w:pPr>
        <w:spacing w:before="0" w:after="0" w:line="240" w:lineRule="auto"/>
      </w:pPr>
      <w:r>
        <w:separator/>
      </w:r>
    </w:p>
  </w:endnote>
  <w:endnote w:type="continuationSeparator" w:id="0">
    <w:p w:rsidR="00A770ED" w:rsidRDefault="00A770ED">
      <w:pPr>
        <w:spacing w:before="0" w:after="0" w:line="240" w:lineRule="auto"/>
      </w:pPr>
      <w:r>
        <w:continuationSeparator/>
      </w:r>
    </w:p>
  </w:endnote>
  <w:endnote w:type="continuationNotice" w:id="1">
    <w:p w:rsidR="00A770ED" w:rsidRDefault="00A770ED">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oto Sans Symbols">
    <w:altName w:val="Times New Roman"/>
    <w:charset w:val="00"/>
    <w:family w:val="swiss"/>
    <w:pitch w:val="variable"/>
    <w:sig w:usb0="00000003" w:usb1="0200FDEE" w:usb2="0304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D4444C">
    <w:pPr>
      <w:pBdr>
        <w:top w:val="nil"/>
        <w:left w:val="nil"/>
        <w:bottom w:val="nil"/>
        <w:right w:val="nil"/>
        <w:between w:val="nil"/>
      </w:pBdr>
      <w:tabs>
        <w:tab w:val="center" w:pos="4677"/>
        <w:tab w:val="right" w:pos="9355"/>
      </w:tabs>
      <w:spacing w:before="0"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D4444C">
    <w:pPr>
      <w:pBdr>
        <w:top w:val="nil"/>
        <w:left w:val="nil"/>
        <w:bottom w:val="nil"/>
        <w:right w:val="nil"/>
        <w:between w:val="nil"/>
      </w:pBdr>
      <w:tabs>
        <w:tab w:val="center" w:pos="4677"/>
        <w:tab w:val="right" w:pos="9355"/>
      </w:tabs>
      <w:spacing w:before="0"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D4444C">
    <w:pPr>
      <w:pBdr>
        <w:top w:val="nil"/>
        <w:left w:val="nil"/>
        <w:bottom w:val="nil"/>
        <w:right w:val="nil"/>
        <w:between w:val="nil"/>
      </w:pBdr>
      <w:tabs>
        <w:tab w:val="center" w:pos="4677"/>
        <w:tab w:val="right" w:pos="9355"/>
      </w:tabs>
      <w:spacing w:before="0"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0ED" w:rsidRDefault="00A770ED">
      <w:pPr>
        <w:spacing w:before="0" w:after="0" w:line="240" w:lineRule="auto"/>
      </w:pPr>
      <w:r>
        <w:separator/>
      </w:r>
    </w:p>
  </w:footnote>
  <w:footnote w:type="continuationSeparator" w:id="0">
    <w:p w:rsidR="00A770ED" w:rsidRDefault="00A770ED">
      <w:pPr>
        <w:spacing w:before="0" w:after="0" w:line="240" w:lineRule="auto"/>
      </w:pPr>
      <w:r>
        <w:continuationSeparator/>
      </w:r>
    </w:p>
  </w:footnote>
  <w:footnote w:type="continuationNotice" w:id="1">
    <w:p w:rsidR="00A770ED" w:rsidRDefault="00A770ED">
      <w:pPr>
        <w:spacing w:before="0" w:after="0" w:line="240" w:lineRule="auto"/>
      </w:pPr>
    </w:p>
  </w:footnote>
  <w:footnote w:id="2">
    <w:p w:rsidR="00D4444C" w:rsidRPr="00F84DE0" w:rsidRDefault="00D4444C" w:rsidP="00F30B79">
      <w:pPr>
        <w:pBdr>
          <w:top w:val="nil"/>
          <w:left w:val="nil"/>
          <w:bottom w:val="nil"/>
          <w:right w:val="nil"/>
          <w:between w:val="nil"/>
        </w:pBdr>
        <w:spacing w:before="0" w:after="0" w:line="240" w:lineRule="auto"/>
        <w:ind w:firstLine="142"/>
        <w:rPr>
          <w:color w:val="000000"/>
          <w:sz w:val="20"/>
          <w:szCs w:val="20"/>
        </w:rPr>
      </w:pPr>
      <w:r>
        <w:rPr>
          <w:color w:val="000000"/>
          <w:sz w:val="20"/>
          <w:szCs w:val="20"/>
        </w:rPr>
        <w:t xml:space="preserve">   </w:t>
      </w:r>
      <w:r w:rsidRPr="000D03E3">
        <w:rPr>
          <w:sz w:val="20"/>
          <w:szCs w:val="20"/>
          <w:vertAlign w:val="superscript"/>
        </w:rPr>
        <w:footnoteRef/>
      </w:r>
      <w:r w:rsidRPr="00F84DE0">
        <w:rPr>
          <w:color w:val="000000"/>
          <w:sz w:val="20"/>
          <w:szCs w:val="20"/>
        </w:rPr>
        <w:t>Установлены частями 4 и 7 статьи 14 Федерального закона от 5 апреля 2013 г. №</w:t>
      </w:r>
      <w:hyperlink r:id="rId1">
        <w:r w:rsidRPr="00F84DE0">
          <w:rPr>
            <w:color w:val="000000"/>
            <w:sz w:val="20"/>
            <w:szCs w:val="20"/>
          </w:rPr>
          <w:t xml:space="preserve"> 41-ФЗ</w:t>
        </w:r>
      </w:hyperlink>
      <w:r>
        <w:rPr>
          <w:color w:val="000000"/>
          <w:sz w:val="20"/>
          <w:szCs w:val="20"/>
        </w:rPr>
        <w:t xml:space="preserve"> «</w:t>
      </w:r>
      <w:r w:rsidRPr="00F84DE0">
        <w:rPr>
          <w:color w:val="000000"/>
          <w:sz w:val="20"/>
          <w:szCs w:val="20"/>
        </w:rPr>
        <w:t>О Счетной палате Российской Федерации</w:t>
      </w:r>
      <w:r>
        <w:rPr>
          <w:color w:val="000000"/>
          <w:sz w:val="20"/>
          <w:szCs w:val="20"/>
        </w:rPr>
        <w:t>»</w:t>
      </w:r>
      <w:r w:rsidRPr="00F84DE0">
        <w:rPr>
          <w:color w:val="000000"/>
          <w:sz w:val="20"/>
          <w:szCs w:val="20"/>
        </w:rPr>
        <w:t xml:space="preserve"> (далее - Федеральный закон № 41-ФЗ)</w:t>
      </w:r>
      <w:r>
        <w:rPr>
          <w:color w:val="000000"/>
          <w:sz w:val="20"/>
          <w:szCs w:val="20"/>
        </w:rPr>
        <w:t>.</w:t>
      </w:r>
    </w:p>
  </w:footnote>
  <w:footnote w:id="3">
    <w:p w:rsidR="00D4444C" w:rsidRPr="00F84DE0" w:rsidRDefault="00D4444C" w:rsidP="00F30B79">
      <w:pPr>
        <w:pBdr>
          <w:top w:val="nil"/>
          <w:left w:val="nil"/>
          <w:bottom w:val="nil"/>
          <w:right w:val="nil"/>
          <w:between w:val="nil"/>
        </w:pBdr>
        <w:spacing w:before="0" w:after="0" w:line="240" w:lineRule="auto"/>
        <w:ind w:firstLine="142"/>
        <w:rPr>
          <w:color w:val="000000"/>
          <w:sz w:val="20"/>
          <w:szCs w:val="20"/>
        </w:rPr>
      </w:pPr>
      <w:r>
        <w:rPr>
          <w:color w:val="000000"/>
          <w:sz w:val="20"/>
          <w:szCs w:val="20"/>
        </w:rPr>
        <w:t xml:space="preserve">   </w:t>
      </w:r>
      <w:r w:rsidRPr="00F84DE0">
        <w:rPr>
          <w:sz w:val="20"/>
          <w:szCs w:val="20"/>
          <w:vertAlign w:val="superscript"/>
        </w:rPr>
        <w:footnoteRef/>
      </w:r>
      <w:r w:rsidRPr="00F84DE0">
        <w:rPr>
          <w:color w:val="000000"/>
          <w:sz w:val="20"/>
          <w:szCs w:val="20"/>
        </w:rPr>
        <w:t xml:space="preserve">ISSAI-P 12 </w:t>
      </w:r>
      <w:r>
        <w:rPr>
          <w:color w:val="000000"/>
          <w:sz w:val="20"/>
          <w:szCs w:val="20"/>
        </w:rPr>
        <w:t>«</w:t>
      </w:r>
      <w:r w:rsidRPr="00F84DE0">
        <w:rPr>
          <w:color w:val="000000"/>
          <w:sz w:val="20"/>
          <w:szCs w:val="20"/>
        </w:rPr>
        <w:t>Значение и преимущества высших органов аудита - влияние на жизнь граждан</w:t>
      </w:r>
      <w:r>
        <w:rPr>
          <w:color w:val="000000"/>
          <w:sz w:val="20"/>
          <w:szCs w:val="20"/>
        </w:rPr>
        <w:t>»</w:t>
      </w:r>
      <w:r w:rsidRPr="00F84DE0">
        <w:rPr>
          <w:color w:val="000000"/>
          <w:sz w:val="20"/>
          <w:szCs w:val="20"/>
        </w:rPr>
        <w:t xml:space="preserve">, ISSAI 100 </w:t>
      </w:r>
      <w:r>
        <w:rPr>
          <w:color w:val="000000"/>
          <w:sz w:val="20"/>
          <w:szCs w:val="20"/>
        </w:rPr>
        <w:t>«</w:t>
      </w:r>
      <w:r w:rsidRPr="00F84DE0">
        <w:rPr>
          <w:color w:val="000000"/>
          <w:sz w:val="20"/>
          <w:szCs w:val="20"/>
        </w:rPr>
        <w:t>Основополагающие принципы аудита государственного сектора</w:t>
      </w:r>
      <w:r>
        <w:rPr>
          <w:color w:val="000000"/>
          <w:sz w:val="20"/>
          <w:szCs w:val="20"/>
        </w:rPr>
        <w:t>»</w:t>
      </w:r>
      <w:r w:rsidRPr="00F84DE0">
        <w:rPr>
          <w:color w:val="000000"/>
          <w:sz w:val="20"/>
          <w:szCs w:val="20"/>
        </w:rPr>
        <w:t xml:space="preserve">, GUID 9020 </w:t>
      </w:r>
      <w:r>
        <w:rPr>
          <w:color w:val="000000"/>
          <w:sz w:val="20"/>
          <w:szCs w:val="20"/>
        </w:rPr>
        <w:t>«</w:t>
      </w:r>
      <w:r w:rsidRPr="00F84DE0">
        <w:rPr>
          <w:color w:val="000000"/>
          <w:sz w:val="20"/>
          <w:szCs w:val="20"/>
        </w:rPr>
        <w:t>Руководство по оценке государственных политик</w:t>
      </w:r>
      <w:r>
        <w:rPr>
          <w:color w:val="000000"/>
          <w:sz w:val="20"/>
          <w:szCs w:val="20"/>
        </w:rPr>
        <w:t>»</w:t>
      </w:r>
      <w:r w:rsidRPr="00F84DE0">
        <w:rPr>
          <w:color w:val="000000"/>
          <w:sz w:val="20"/>
          <w:szCs w:val="20"/>
        </w:rPr>
        <w:t xml:space="preserve">, с использованием ISSAI 300 </w:t>
      </w:r>
      <w:r>
        <w:rPr>
          <w:color w:val="000000"/>
          <w:sz w:val="20"/>
          <w:szCs w:val="20"/>
        </w:rPr>
        <w:t>«</w:t>
      </w:r>
      <w:r w:rsidRPr="00F84DE0">
        <w:rPr>
          <w:color w:val="000000"/>
          <w:sz w:val="20"/>
          <w:szCs w:val="20"/>
        </w:rPr>
        <w:t>Основополагающие принципы аудита эффективности</w:t>
      </w:r>
      <w:r>
        <w:rPr>
          <w:color w:val="000000"/>
          <w:sz w:val="20"/>
          <w:szCs w:val="20"/>
        </w:rPr>
        <w:t>»</w:t>
      </w:r>
      <w:r w:rsidRPr="00F84DE0">
        <w:rPr>
          <w:color w:val="000000"/>
          <w:sz w:val="20"/>
          <w:szCs w:val="20"/>
        </w:rPr>
        <w:t xml:space="preserve">, ISSAI 3000 </w:t>
      </w:r>
      <w:r>
        <w:rPr>
          <w:color w:val="000000"/>
          <w:sz w:val="20"/>
          <w:szCs w:val="20"/>
        </w:rPr>
        <w:t>«</w:t>
      </w:r>
      <w:r w:rsidRPr="00F84DE0">
        <w:rPr>
          <w:color w:val="000000"/>
          <w:sz w:val="20"/>
          <w:szCs w:val="20"/>
        </w:rPr>
        <w:t>Стандарт аудита эффективности</w:t>
      </w:r>
      <w:r>
        <w:rPr>
          <w:color w:val="000000"/>
          <w:sz w:val="20"/>
          <w:szCs w:val="20"/>
        </w:rPr>
        <w:t>»</w:t>
      </w:r>
      <w:r w:rsidRPr="00F84DE0">
        <w:rPr>
          <w:color w:val="000000"/>
          <w:sz w:val="20"/>
          <w:szCs w:val="20"/>
        </w:rPr>
        <w:t xml:space="preserve">, GUID 3920 </w:t>
      </w:r>
      <w:r>
        <w:rPr>
          <w:color w:val="000000"/>
          <w:sz w:val="20"/>
          <w:szCs w:val="20"/>
        </w:rPr>
        <w:t>«</w:t>
      </w:r>
      <w:r w:rsidRPr="00F84DE0">
        <w:rPr>
          <w:color w:val="000000"/>
          <w:sz w:val="20"/>
          <w:szCs w:val="20"/>
        </w:rPr>
        <w:t>Процесс аудита эффективности</w:t>
      </w:r>
      <w:r>
        <w:rPr>
          <w:color w:val="000000"/>
          <w:sz w:val="20"/>
          <w:szCs w:val="20"/>
        </w:rPr>
        <w:t>».</w:t>
      </w:r>
    </w:p>
  </w:footnote>
  <w:footnote w:id="4">
    <w:p w:rsidR="00D4444C" w:rsidRPr="00F84DE0" w:rsidRDefault="00D4444C" w:rsidP="00F30B79">
      <w:pPr>
        <w:spacing w:before="0" w:after="0" w:line="240" w:lineRule="auto"/>
        <w:ind w:firstLine="142"/>
        <w:rPr>
          <w:color w:val="000000"/>
          <w:sz w:val="20"/>
          <w:szCs w:val="20"/>
        </w:rPr>
      </w:pPr>
      <w:r>
        <w:rPr>
          <w:color w:val="000000"/>
          <w:sz w:val="20"/>
          <w:szCs w:val="20"/>
        </w:rPr>
        <w:t xml:space="preserve">   </w:t>
      </w:r>
      <w:r w:rsidRPr="00951A33">
        <w:rPr>
          <w:sz w:val="22"/>
          <w:szCs w:val="22"/>
          <w:vertAlign w:val="superscript"/>
        </w:rPr>
        <w:footnoteRef/>
      </w:r>
      <w:r w:rsidRPr="00F84DE0">
        <w:rPr>
          <w:color w:val="000000"/>
          <w:sz w:val="20"/>
          <w:szCs w:val="20"/>
        </w:rPr>
        <w:t xml:space="preserve">В соответствии с Федеральным законом </w:t>
      </w:r>
      <w:r>
        <w:rPr>
          <w:color w:val="000000"/>
          <w:sz w:val="20"/>
          <w:szCs w:val="20"/>
        </w:rPr>
        <w:t xml:space="preserve">от 26 июня 2014 г. </w:t>
      </w:r>
      <w:r w:rsidRPr="00F84DE0">
        <w:rPr>
          <w:color w:val="000000"/>
          <w:sz w:val="20"/>
          <w:szCs w:val="20"/>
        </w:rPr>
        <w:t>№ 172-ФЗ</w:t>
      </w:r>
      <w:r>
        <w:rPr>
          <w:color w:val="000000"/>
          <w:sz w:val="20"/>
          <w:szCs w:val="20"/>
        </w:rPr>
        <w:t xml:space="preserve"> «О стратегическом планировании в Российской Федерации» (далее – Федеральный закон № 172-ФЗ).</w:t>
      </w:r>
    </w:p>
  </w:footnote>
  <w:footnote w:id="5">
    <w:p w:rsidR="00D4444C" w:rsidRPr="00F84DE0" w:rsidRDefault="00D4444C" w:rsidP="00F30B79">
      <w:pPr>
        <w:spacing w:before="0" w:after="0" w:line="240" w:lineRule="auto"/>
        <w:ind w:firstLine="142"/>
        <w:rPr>
          <w:color w:val="000000"/>
          <w:sz w:val="20"/>
          <w:szCs w:val="20"/>
        </w:rPr>
      </w:pPr>
      <w:r>
        <w:rPr>
          <w:color w:val="000000"/>
          <w:sz w:val="20"/>
          <w:szCs w:val="20"/>
        </w:rPr>
        <w:t xml:space="preserve">   </w:t>
      </w:r>
      <w:r w:rsidRPr="00F84DE0">
        <w:rPr>
          <w:sz w:val="20"/>
          <w:szCs w:val="20"/>
          <w:vertAlign w:val="superscript"/>
        </w:rPr>
        <w:footnoteRef/>
      </w:r>
      <w:r w:rsidRPr="00F84DE0">
        <w:rPr>
          <w:color w:val="000000"/>
          <w:sz w:val="20"/>
          <w:szCs w:val="20"/>
        </w:rPr>
        <w:t>Цели устойчивого развития установлены на Генеральной Ассамблее Организации Объединенных Наций резолюцией A/70/L.1</w:t>
      </w:r>
      <w:r>
        <w:rPr>
          <w:color w:val="000000"/>
          <w:sz w:val="20"/>
          <w:szCs w:val="20"/>
        </w:rPr>
        <w:t>.</w:t>
      </w:r>
    </w:p>
  </w:footnote>
  <w:footnote w:id="6">
    <w:p w:rsidR="00D4444C" w:rsidRPr="00F84DE0" w:rsidRDefault="00D4444C" w:rsidP="00F30B79">
      <w:pPr>
        <w:spacing w:before="0" w:after="0" w:line="240" w:lineRule="auto"/>
        <w:ind w:firstLine="142"/>
        <w:rPr>
          <w:color w:val="000000"/>
          <w:sz w:val="20"/>
          <w:szCs w:val="20"/>
          <w:highlight w:val="yellow"/>
        </w:rPr>
      </w:pPr>
      <w:r>
        <w:rPr>
          <w:color w:val="000000"/>
          <w:sz w:val="20"/>
          <w:szCs w:val="20"/>
        </w:rPr>
        <w:t xml:space="preserve">   </w:t>
      </w:r>
      <w:r w:rsidRPr="00F84DE0">
        <w:rPr>
          <w:sz w:val="20"/>
          <w:szCs w:val="20"/>
          <w:vertAlign w:val="superscript"/>
        </w:rPr>
        <w:footnoteRef/>
      </w:r>
      <w:r w:rsidRPr="00F84DE0">
        <w:rPr>
          <w:color w:val="000000"/>
          <w:sz w:val="20"/>
          <w:szCs w:val="20"/>
        </w:rPr>
        <w:t xml:space="preserve"> Под государственной политикой понимается </w:t>
      </w:r>
      <w:r>
        <w:rPr>
          <w:color w:val="000000"/>
          <w:sz w:val="20"/>
          <w:szCs w:val="20"/>
        </w:rPr>
        <w:t xml:space="preserve">высокоагрегированный согласованный и обоснованный </w:t>
      </w:r>
      <w:r w:rsidRPr="00F84DE0">
        <w:rPr>
          <w:color w:val="000000"/>
          <w:sz w:val="20"/>
          <w:szCs w:val="20"/>
        </w:rPr>
        <w:t xml:space="preserve">комплекс мер и мероприятий, а также формирующие их процессы и инструменты их реализации, направленные на достижение </w:t>
      </w:r>
      <w:r>
        <w:rPr>
          <w:color w:val="000000"/>
          <w:sz w:val="20"/>
          <w:szCs w:val="20"/>
        </w:rPr>
        <w:t xml:space="preserve">безопасности и социально-экономического развития и </w:t>
      </w:r>
      <w:r w:rsidRPr="00F84DE0">
        <w:rPr>
          <w:color w:val="000000"/>
          <w:sz w:val="20"/>
          <w:szCs w:val="20"/>
        </w:rPr>
        <w:t>объединенные одной областью воздействия</w:t>
      </w:r>
      <w:r>
        <w:rPr>
          <w:color w:val="000000"/>
          <w:sz w:val="20"/>
          <w:szCs w:val="20"/>
        </w:rPr>
        <w:t>.</w:t>
      </w:r>
    </w:p>
  </w:footnote>
  <w:footnote w:id="7">
    <w:p w:rsidR="00D4444C" w:rsidRPr="00F84DE0" w:rsidRDefault="00D4444C" w:rsidP="00F30B79">
      <w:pPr>
        <w:spacing w:before="0" w:after="0" w:line="240" w:lineRule="auto"/>
        <w:ind w:firstLine="142"/>
        <w:rPr>
          <w:color w:val="000000"/>
          <w:sz w:val="20"/>
          <w:szCs w:val="20"/>
        </w:rPr>
      </w:pPr>
      <w:r>
        <w:rPr>
          <w:color w:val="000000"/>
          <w:sz w:val="20"/>
          <w:szCs w:val="20"/>
        </w:rPr>
        <w:t xml:space="preserve">   </w:t>
      </w:r>
      <w:r w:rsidRPr="00F84DE0">
        <w:rPr>
          <w:sz w:val="20"/>
          <w:szCs w:val="20"/>
          <w:vertAlign w:val="superscript"/>
        </w:rPr>
        <w:footnoteRef/>
      </w:r>
      <w:r w:rsidRPr="00F84DE0">
        <w:rPr>
          <w:color w:val="000000"/>
          <w:sz w:val="20"/>
          <w:szCs w:val="20"/>
        </w:rPr>
        <w:t xml:space="preserve"> В соответствии с Федеральным законом № 172-ФЗ</w:t>
      </w:r>
      <w:r>
        <w:rPr>
          <w:color w:val="000000"/>
          <w:sz w:val="20"/>
          <w:szCs w:val="20"/>
        </w:rPr>
        <w:t>.</w:t>
      </w:r>
    </w:p>
  </w:footnote>
  <w:footnote w:id="8">
    <w:p w:rsidR="00D4444C" w:rsidRPr="00F84DE0" w:rsidRDefault="00D4444C" w:rsidP="00F30B79">
      <w:pPr>
        <w:pBdr>
          <w:top w:val="nil"/>
          <w:left w:val="nil"/>
          <w:bottom w:val="nil"/>
          <w:right w:val="nil"/>
          <w:between w:val="nil"/>
        </w:pBdr>
        <w:spacing w:before="0" w:after="0" w:line="240" w:lineRule="auto"/>
        <w:ind w:firstLine="142"/>
        <w:rPr>
          <w:color w:val="000000"/>
          <w:sz w:val="20"/>
          <w:szCs w:val="20"/>
        </w:rPr>
      </w:pPr>
      <w:r>
        <w:rPr>
          <w:color w:val="000000"/>
          <w:sz w:val="20"/>
          <w:szCs w:val="20"/>
        </w:rPr>
        <w:t xml:space="preserve">   </w:t>
      </w:r>
      <w:r w:rsidRPr="00F84DE0">
        <w:rPr>
          <w:sz w:val="20"/>
          <w:szCs w:val="20"/>
          <w:vertAlign w:val="superscript"/>
        </w:rPr>
        <w:footnoteRef/>
      </w:r>
      <w:r w:rsidRPr="00F84DE0">
        <w:rPr>
          <w:color w:val="000000"/>
          <w:sz w:val="20"/>
          <w:szCs w:val="20"/>
        </w:rPr>
        <w:t xml:space="preserve">В соответствии с пунктами 7 и 8 части 1 </w:t>
      </w:r>
      <w:r w:rsidRPr="0003787F">
        <w:rPr>
          <w:color w:val="000000"/>
          <w:sz w:val="20"/>
          <w:szCs w:val="20"/>
        </w:rPr>
        <w:t>статьи 13, пунктом 10 части</w:t>
      </w:r>
      <w:r>
        <w:rPr>
          <w:color w:val="000000"/>
          <w:sz w:val="20"/>
          <w:szCs w:val="20"/>
        </w:rPr>
        <w:t xml:space="preserve"> 1 </w:t>
      </w:r>
      <w:r w:rsidRPr="00F84DE0">
        <w:rPr>
          <w:color w:val="000000"/>
          <w:sz w:val="20"/>
          <w:szCs w:val="20"/>
        </w:rPr>
        <w:t>ста</w:t>
      </w:r>
      <w:r w:rsidR="00272B04">
        <w:rPr>
          <w:color w:val="000000"/>
          <w:sz w:val="20"/>
          <w:szCs w:val="20"/>
        </w:rPr>
        <w:t>тьи 14 Федерального закона № 41</w:t>
      </w:r>
      <w:r w:rsidR="00272B04">
        <w:rPr>
          <w:color w:val="000000"/>
          <w:sz w:val="20"/>
          <w:szCs w:val="20"/>
        </w:rPr>
        <w:noBreakHyphen/>
        <w:t>Ф</w:t>
      </w:r>
      <w:r w:rsidRPr="00F84DE0">
        <w:rPr>
          <w:color w:val="000000"/>
          <w:sz w:val="20"/>
          <w:szCs w:val="20"/>
        </w:rPr>
        <w:t>З,  пунктами 1</w:t>
      </w:r>
      <w:r>
        <w:rPr>
          <w:color w:val="000000"/>
          <w:sz w:val="20"/>
          <w:szCs w:val="20"/>
        </w:rPr>
        <w:t xml:space="preserve"> </w:t>
      </w:r>
      <w:r w:rsidRPr="00F84DE0">
        <w:rPr>
          <w:color w:val="000000"/>
          <w:sz w:val="20"/>
          <w:szCs w:val="20"/>
        </w:rPr>
        <w:t>-</w:t>
      </w:r>
      <w:r>
        <w:rPr>
          <w:color w:val="000000"/>
          <w:sz w:val="20"/>
          <w:szCs w:val="20"/>
        </w:rPr>
        <w:t xml:space="preserve"> </w:t>
      </w:r>
      <w:r w:rsidRPr="00F84DE0">
        <w:rPr>
          <w:color w:val="000000"/>
          <w:sz w:val="20"/>
          <w:szCs w:val="20"/>
        </w:rPr>
        <w:t xml:space="preserve">5 части 2 статьи </w:t>
      </w:r>
      <w:r>
        <w:rPr>
          <w:color w:val="000000"/>
          <w:sz w:val="20"/>
          <w:szCs w:val="20"/>
        </w:rPr>
        <w:t>40 Федерального закона № 172-ФЗ.</w:t>
      </w:r>
    </w:p>
  </w:footnote>
  <w:footnote w:id="9">
    <w:p w:rsidR="00D4444C" w:rsidRPr="00A81174" w:rsidRDefault="00D4444C" w:rsidP="0046327E">
      <w:pPr>
        <w:spacing w:before="0" w:after="0" w:line="240" w:lineRule="auto"/>
        <w:ind w:firstLine="142"/>
        <w:rPr>
          <w:color w:val="000000"/>
          <w:sz w:val="20"/>
          <w:szCs w:val="20"/>
        </w:rPr>
      </w:pPr>
      <w:r>
        <w:rPr>
          <w:color w:val="000000"/>
          <w:sz w:val="20"/>
          <w:szCs w:val="20"/>
        </w:rPr>
        <w:t xml:space="preserve">   </w:t>
      </w:r>
      <w:r w:rsidRPr="00A81174">
        <w:rPr>
          <w:sz w:val="20"/>
          <w:szCs w:val="20"/>
          <w:vertAlign w:val="superscript"/>
        </w:rPr>
        <w:footnoteRef/>
      </w:r>
      <w:r w:rsidRPr="00A81174">
        <w:rPr>
          <w:color w:val="000000"/>
          <w:sz w:val="20"/>
          <w:szCs w:val="20"/>
        </w:rPr>
        <w:t>В соответствии частью 1 статьи</w:t>
      </w:r>
      <w:r>
        <w:rPr>
          <w:color w:val="000000"/>
          <w:sz w:val="20"/>
          <w:szCs w:val="20"/>
        </w:rPr>
        <w:t xml:space="preserve"> 16 Федерального закона № 41-ФЗ.</w:t>
      </w:r>
    </w:p>
  </w:footnote>
  <w:footnote w:id="10">
    <w:p w:rsidR="00D4444C" w:rsidRDefault="00D4444C" w:rsidP="00F22D4B">
      <w:pPr>
        <w:spacing w:before="0" w:after="0" w:line="240" w:lineRule="auto"/>
        <w:ind w:firstLine="142"/>
        <w:rPr>
          <w:color w:val="000000"/>
          <w:sz w:val="20"/>
          <w:szCs w:val="20"/>
        </w:rPr>
      </w:pPr>
      <w:r>
        <w:rPr>
          <w:color w:val="000000"/>
          <w:sz w:val="20"/>
          <w:szCs w:val="20"/>
        </w:rPr>
        <w:t xml:space="preserve">   </w:t>
      </w:r>
      <w:r w:rsidRPr="00A81174">
        <w:rPr>
          <w:sz w:val="20"/>
          <w:szCs w:val="20"/>
          <w:vertAlign w:val="superscript"/>
        </w:rPr>
        <w:footnoteRef/>
      </w:r>
      <w:r w:rsidRPr="00160ED6">
        <w:rPr>
          <w:color w:val="000000"/>
          <w:sz w:val="20"/>
          <w:szCs w:val="20"/>
        </w:rPr>
        <w:t xml:space="preserve">Планирование стратегического аудита осуществляется в соответствии со </w:t>
      </w:r>
      <w:r>
        <w:rPr>
          <w:color w:val="000000"/>
          <w:sz w:val="20"/>
          <w:szCs w:val="20"/>
        </w:rPr>
        <w:t>с</w:t>
      </w:r>
      <w:r w:rsidRPr="00160ED6">
        <w:rPr>
          <w:color w:val="000000"/>
          <w:sz w:val="20"/>
          <w:szCs w:val="20"/>
        </w:rPr>
        <w:t>тандартом организации деятельности Счетной палаты СОД 6 «Планирование</w:t>
      </w:r>
      <w:r>
        <w:rPr>
          <w:color w:val="000000"/>
          <w:sz w:val="20"/>
          <w:szCs w:val="20"/>
        </w:rPr>
        <w:t xml:space="preserve"> работы Счетной палаты Российской Федерации».</w:t>
      </w:r>
    </w:p>
  </w:footnote>
  <w:footnote w:id="11">
    <w:p w:rsidR="00D4444C" w:rsidRDefault="00D4444C" w:rsidP="0046327E">
      <w:pPr>
        <w:pStyle w:val="af"/>
        <w:ind w:firstLine="142"/>
      </w:pPr>
      <w:r>
        <w:t xml:space="preserve">   </w:t>
      </w:r>
      <w:r w:rsidRPr="00D522CA">
        <w:rPr>
          <w:rStyle w:val="af1"/>
          <w:sz w:val="22"/>
          <w:szCs w:val="22"/>
        </w:rPr>
        <w:footnoteRef/>
      </w:r>
      <w:r w:rsidRPr="005E0D57">
        <w:t>Оценка рисков в рамках стратегического аудита осуществляется в соответствии с методическими указаниями Счетной палаты по оценке рисков программ и проектов в ходе стратегического аудита</w:t>
      </w:r>
      <w:r>
        <w:t>.</w:t>
      </w:r>
    </w:p>
  </w:footnote>
  <w:footnote w:id="12">
    <w:p w:rsidR="00D4444C" w:rsidRDefault="00D4444C" w:rsidP="0046327E">
      <w:pPr>
        <w:pBdr>
          <w:top w:val="nil"/>
          <w:left w:val="nil"/>
          <w:bottom w:val="nil"/>
          <w:right w:val="nil"/>
          <w:between w:val="nil"/>
        </w:pBdr>
        <w:spacing w:before="0" w:after="0" w:line="240" w:lineRule="auto"/>
        <w:ind w:firstLine="142"/>
        <w:rPr>
          <w:color w:val="000000"/>
          <w:sz w:val="22"/>
          <w:szCs w:val="22"/>
        </w:rPr>
      </w:pPr>
      <w:r>
        <w:rPr>
          <w:color w:val="000000"/>
          <w:sz w:val="22"/>
          <w:szCs w:val="22"/>
        </w:rPr>
        <w:t xml:space="preserve">   </w:t>
      </w:r>
      <w:r w:rsidRPr="00D522CA">
        <w:rPr>
          <w:sz w:val="22"/>
          <w:szCs w:val="22"/>
          <w:vertAlign w:val="superscript"/>
        </w:rPr>
        <w:footnoteRef/>
      </w:r>
      <w:r>
        <w:rPr>
          <w:color w:val="000000"/>
          <w:sz w:val="22"/>
          <w:szCs w:val="22"/>
        </w:rPr>
        <w:t>В соответствии со стандартами внешнего государственного аудита (контроля) СГА 101 «Общие правила проведения контрольного мероприятия» и СГА 102 «Общие правила проведения экспертно-аналитических мероприятий».</w:t>
      </w:r>
    </w:p>
    <w:p w:rsidR="00D4444C" w:rsidRDefault="00D4444C">
      <w:pPr>
        <w:spacing w:before="0" w:after="0" w:line="240" w:lineRule="auto"/>
        <w:rPr>
          <w:color w:val="000000"/>
          <w:sz w:val="22"/>
          <w:szCs w:val="22"/>
        </w:rPr>
      </w:pPr>
    </w:p>
  </w:footnote>
  <w:footnote w:id="13">
    <w:p w:rsidR="00D4444C" w:rsidRPr="008A19F1" w:rsidRDefault="00D4444C" w:rsidP="0046327E">
      <w:pPr>
        <w:spacing w:before="0" w:after="0" w:line="240" w:lineRule="auto"/>
        <w:ind w:firstLine="142"/>
        <w:rPr>
          <w:sz w:val="20"/>
          <w:szCs w:val="20"/>
        </w:rPr>
      </w:pPr>
      <w:r>
        <w:rPr>
          <w:sz w:val="20"/>
          <w:szCs w:val="20"/>
        </w:rPr>
        <w:t xml:space="preserve">   </w:t>
      </w:r>
      <w:r w:rsidRPr="00D522CA">
        <w:rPr>
          <w:sz w:val="22"/>
          <w:szCs w:val="22"/>
          <w:vertAlign w:val="superscript"/>
        </w:rPr>
        <w:footnoteRef/>
      </w:r>
      <w:r w:rsidRPr="008A19F1">
        <w:rPr>
          <w:sz w:val="20"/>
          <w:szCs w:val="20"/>
        </w:rPr>
        <w:t xml:space="preserve"> 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федерального бюджета и бюджетов государственных внебюджетных фондов Российской Федерации, а также комплекса мероприятий при осуществлении последующего контроля за исполнением федерального бюджета и бюджетов государственных внебюджетных фондов Российской Федерации, по результатам которых предусмотрено оформление заключений.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D4444C">
    <w:pPr>
      <w:pBdr>
        <w:top w:val="nil"/>
        <w:left w:val="nil"/>
        <w:bottom w:val="nil"/>
        <w:right w:val="nil"/>
        <w:between w:val="nil"/>
      </w:pBdr>
      <w:tabs>
        <w:tab w:val="center" w:pos="4677"/>
        <w:tab w:val="right" w:pos="9355"/>
      </w:tabs>
      <w:spacing w:before="0"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F170B0">
    <w:pPr>
      <w:pBdr>
        <w:top w:val="nil"/>
        <w:left w:val="nil"/>
        <w:bottom w:val="nil"/>
        <w:right w:val="nil"/>
        <w:between w:val="nil"/>
      </w:pBdr>
      <w:tabs>
        <w:tab w:val="center" w:pos="4677"/>
        <w:tab w:val="right" w:pos="9355"/>
      </w:tabs>
      <w:spacing w:before="0" w:after="0" w:line="240" w:lineRule="auto"/>
      <w:ind w:firstLine="0"/>
      <w:jc w:val="center"/>
      <w:rPr>
        <w:color w:val="000000"/>
      </w:rPr>
    </w:pPr>
    <w:r>
      <w:rPr>
        <w:color w:val="000000"/>
      </w:rPr>
      <w:fldChar w:fldCharType="begin"/>
    </w:r>
    <w:r w:rsidR="00D4444C">
      <w:rPr>
        <w:color w:val="000000"/>
      </w:rPr>
      <w:instrText>PAGE</w:instrText>
    </w:r>
    <w:r>
      <w:rPr>
        <w:color w:val="000000"/>
      </w:rPr>
      <w:fldChar w:fldCharType="separate"/>
    </w:r>
    <w:r w:rsidR="007435B2">
      <w:rPr>
        <w:noProof/>
        <w:color w:val="000000"/>
      </w:rPr>
      <w:t>12</w:t>
    </w:r>
    <w:r>
      <w:rPr>
        <w:color w:val="000000"/>
      </w:rPr>
      <w:fldChar w:fldCharType="end"/>
    </w:r>
  </w:p>
  <w:p w:rsidR="00D4444C" w:rsidRDefault="00D4444C">
    <w:pPr>
      <w:widowControl w:val="0"/>
      <w:pBdr>
        <w:top w:val="nil"/>
        <w:left w:val="nil"/>
        <w:bottom w:val="nil"/>
        <w:right w:val="nil"/>
        <w:between w:val="nil"/>
      </w:pBdr>
      <w:spacing w:before="0" w:after="0" w:line="276" w:lineRule="auto"/>
      <w:ind w:firstLine="0"/>
      <w:jc w:val="left"/>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4C" w:rsidRDefault="00D4444C">
    <w:pPr>
      <w:pBdr>
        <w:top w:val="nil"/>
        <w:left w:val="nil"/>
        <w:bottom w:val="nil"/>
        <w:right w:val="nil"/>
        <w:between w:val="nil"/>
      </w:pBdr>
      <w:tabs>
        <w:tab w:val="center" w:pos="4680"/>
        <w:tab w:val="right" w:pos="9360"/>
      </w:tabs>
      <w:spacing w:before="0" w:after="0" w:line="240" w:lineRule="auto"/>
      <w:ind w:firstLine="0"/>
      <w:jc w:val="center"/>
      <w:rPr>
        <w:rFonts w:ascii="Cambria" w:eastAsia="Cambria" w:hAnsi="Cambria" w:cs="Cambria"/>
        <w:color w:val="000000"/>
        <w:sz w:val="22"/>
        <w:szCs w:val="22"/>
      </w:rPr>
    </w:pPr>
  </w:p>
  <w:p w:rsidR="00D4444C" w:rsidRDefault="00D4444C">
    <w:pPr>
      <w:pBdr>
        <w:top w:val="nil"/>
        <w:left w:val="nil"/>
        <w:bottom w:val="nil"/>
        <w:right w:val="nil"/>
        <w:between w:val="nil"/>
      </w:pBdr>
      <w:tabs>
        <w:tab w:val="center" w:pos="4677"/>
        <w:tab w:val="right" w:pos="9355"/>
      </w:tabs>
      <w:spacing w:before="0"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C9B"/>
    <w:multiLevelType w:val="multilevel"/>
    <w:tmpl w:val="FB48B8D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2B0F2414"/>
    <w:multiLevelType w:val="multilevel"/>
    <w:tmpl w:val="8A36B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5F697D"/>
    <w:multiLevelType w:val="multilevel"/>
    <w:tmpl w:val="4036A640"/>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sz w:val="28"/>
        <w:szCs w:val="28"/>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3">
    <w:nsid w:val="3D942020"/>
    <w:multiLevelType w:val="multilevel"/>
    <w:tmpl w:val="657A8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BC1C31"/>
    <w:multiLevelType w:val="multilevel"/>
    <w:tmpl w:val="82600EF8"/>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sz w:val="24"/>
        <w:szCs w:val="24"/>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5">
    <w:nsid w:val="45675297"/>
    <w:multiLevelType w:val="multilevel"/>
    <w:tmpl w:val="550415E8"/>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sz w:val="28"/>
        <w:szCs w:val="28"/>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6">
    <w:nsid w:val="45812D4F"/>
    <w:multiLevelType w:val="multilevel"/>
    <w:tmpl w:val="B5AAD6B2"/>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rPr>
    </w:lvl>
    <w:lvl w:ilvl="2">
      <w:start w:val="1"/>
      <w:numFmt w:val="decimal"/>
      <w:lvlText w:val="%1.%2.%3."/>
      <w:lvlJc w:val="left"/>
      <w:pPr>
        <w:ind w:left="0" w:firstLine="1260"/>
      </w:pPr>
      <w:rPr>
        <w:color w:val="000000"/>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7">
    <w:nsid w:val="4ED46368"/>
    <w:multiLevelType w:val="multilevel"/>
    <w:tmpl w:val="A1CA595A"/>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sz w:val="28"/>
        <w:szCs w:val="28"/>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8">
    <w:nsid w:val="654255D4"/>
    <w:multiLevelType w:val="multilevel"/>
    <w:tmpl w:val="BB703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68C43BE"/>
    <w:multiLevelType w:val="multilevel"/>
    <w:tmpl w:val="44C00550"/>
    <w:lvl w:ilvl="0">
      <w:start w:val="1"/>
      <w:numFmt w:val="decimal"/>
      <w:lvlText w:val="%1."/>
      <w:lvlJc w:val="right"/>
      <w:pPr>
        <w:ind w:left="360" w:hanging="360"/>
      </w:pPr>
      <w:rPr>
        <w:color w:val="000000"/>
        <w:u w:val="none"/>
      </w:rPr>
    </w:lvl>
    <w:lvl w:ilvl="1">
      <w:start w:val="1"/>
      <w:numFmt w:val="decimal"/>
      <w:lvlText w:val="%1.%2."/>
      <w:lvlJc w:val="right"/>
      <w:pPr>
        <w:ind w:left="0" w:firstLine="540"/>
      </w:pPr>
      <w:rPr>
        <w:color w:val="000000"/>
        <w:sz w:val="28"/>
        <w:szCs w:val="28"/>
        <w:u w:val="none"/>
      </w:rPr>
    </w:lvl>
    <w:lvl w:ilvl="2">
      <w:start w:val="1"/>
      <w:numFmt w:val="decimal"/>
      <w:lvlText w:val="%1.%2.%3."/>
      <w:lvlJc w:val="left"/>
      <w:pPr>
        <w:ind w:left="1" w:firstLine="708"/>
      </w:pPr>
      <w:rPr>
        <w:rFonts w:ascii="Times New Roman" w:eastAsia="Times New Roman" w:hAnsi="Times New Roman" w:cs="Times New Roman"/>
        <w:b w:val="0"/>
        <w:color w:val="000000"/>
        <w:sz w:val="28"/>
        <w:szCs w:val="28"/>
        <w:u w:val="none"/>
      </w:rPr>
    </w:lvl>
    <w:lvl w:ilvl="3">
      <w:start w:val="1"/>
      <w:numFmt w:val="decimal"/>
      <w:lvlText w:val="%1.%2.%3.%4."/>
      <w:lvlJc w:val="right"/>
      <w:pPr>
        <w:ind w:left="2700" w:hanging="1080"/>
      </w:pPr>
      <w:rPr>
        <w:color w:val="000000"/>
      </w:rPr>
    </w:lvl>
    <w:lvl w:ilvl="4">
      <w:start w:val="1"/>
      <w:numFmt w:val="decimal"/>
      <w:lvlText w:val="%1.%2.%3.%4.%5."/>
      <w:lvlJc w:val="right"/>
      <w:pPr>
        <w:ind w:left="3240" w:hanging="1080"/>
      </w:pPr>
      <w:rPr>
        <w:color w:val="000000"/>
      </w:rPr>
    </w:lvl>
    <w:lvl w:ilvl="5">
      <w:start w:val="1"/>
      <w:numFmt w:val="decimal"/>
      <w:lvlText w:val="%1.%2.%3.%4.%5.%6."/>
      <w:lvlJc w:val="right"/>
      <w:pPr>
        <w:ind w:left="4140" w:hanging="1440"/>
      </w:pPr>
      <w:rPr>
        <w:color w:val="000000"/>
      </w:rPr>
    </w:lvl>
    <w:lvl w:ilvl="6">
      <w:start w:val="1"/>
      <w:numFmt w:val="decimal"/>
      <w:lvlText w:val="%1.%2.%3.%4.%5.%6.%7."/>
      <w:lvlJc w:val="right"/>
      <w:pPr>
        <w:ind w:left="5040" w:hanging="1800"/>
      </w:pPr>
      <w:rPr>
        <w:color w:val="000000"/>
      </w:rPr>
    </w:lvl>
    <w:lvl w:ilvl="7">
      <w:start w:val="1"/>
      <w:numFmt w:val="decimal"/>
      <w:lvlText w:val="%1.%2.%3.%4.%5.%6.%7.%8."/>
      <w:lvlJc w:val="right"/>
      <w:pPr>
        <w:ind w:left="5580" w:hanging="1800"/>
      </w:pPr>
      <w:rPr>
        <w:color w:val="000000"/>
      </w:rPr>
    </w:lvl>
    <w:lvl w:ilvl="8">
      <w:start w:val="1"/>
      <w:numFmt w:val="decimal"/>
      <w:lvlText w:val="%1.%2.%3.%4.%5.%6.%7.%8.%9."/>
      <w:lvlJc w:val="right"/>
      <w:pPr>
        <w:ind w:left="6480" w:hanging="2160"/>
      </w:pPr>
      <w:rPr>
        <w:color w:val="000000"/>
      </w:rPr>
    </w:lvl>
  </w:abstractNum>
  <w:abstractNum w:abstractNumId="10">
    <w:nsid w:val="6AB746B3"/>
    <w:multiLevelType w:val="multilevel"/>
    <w:tmpl w:val="28968CD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6D941938"/>
    <w:multiLevelType w:val="multilevel"/>
    <w:tmpl w:val="48D45AD2"/>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rPr>
    </w:lvl>
    <w:lvl w:ilvl="2">
      <w:start w:val="1"/>
      <w:numFmt w:val="decimal"/>
      <w:lvlText w:val="%1.%2.%3."/>
      <w:lvlJc w:val="left"/>
      <w:pPr>
        <w:ind w:left="0" w:firstLine="1260"/>
      </w:pPr>
      <w:rPr>
        <w:color w:val="000000"/>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12">
    <w:nsid w:val="72DF3688"/>
    <w:multiLevelType w:val="multilevel"/>
    <w:tmpl w:val="786C4188"/>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sz w:val="28"/>
        <w:szCs w:val="28"/>
      </w:rPr>
    </w:lvl>
    <w:lvl w:ilvl="3">
      <w:start w:val="1"/>
      <w:numFmt w:val="decimal"/>
      <w:lvlText w:val="%4)"/>
      <w:lvlJc w:val="left"/>
      <w:pPr>
        <w:ind w:left="2700" w:hanging="1080"/>
      </w:pPr>
      <w:rPr>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abstractNum w:abstractNumId="13">
    <w:nsid w:val="7BA410C0"/>
    <w:multiLevelType w:val="multilevel"/>
    <w:tmpl w:val="92B49BE0"/>
    <w:lvl w:ilvl="0">
      <w:start w:val="1"/>
      <w:numFmt w:val="decimal"/>
      <w:lvlText w:val="%1."/>
      <w:lvlJc w:val="right"/>
      <w:pPr>
        <w:ind w:left="360" w:hanging="360"/>
      </w:pPr>
      <w:rPr>
        <w:color w:val="000000"/>
      </w:rPr>
    </w:lvl>
    <w:lvl w:ilvl="1">
      <w:start w:val="1"/>
      <w:numFmt w:val="decimal"/>
      <w:lvlText w:val="%1.%2."/>
      <w:lvlJc w:val="right"/>
      <w:pPr>
        <w:ind w:left="0" w:firstLine="540"/>
      </w:pPr>
      <w:rPr>
        <w:color w:val="000000"/>
        <w:sz w:val="28"/>
        <w:szCs w:val="28"/>
      </w:rPr>
    </w:lvl>
    <w:lvl w:ilvl="2">
      <w:start w:val="1"/>
      <w:numFmt w:val="decimal"/>
      <w:lvlText w:val="%1.%2.%3."/>
      <w:lvlJc w:val="left"/>
      <w:pPr>
        <w:ind w:left="0" w:firstLine="1260"/>
      </w:pPr>
      <w:rPr>
        <w:color w:val="000000"/>
      </w:rPr>
    </w:lvl>
    <w:lvl w:ilvl="3">
      <w:start w:val="1"/>
      <w:numFmt w:val="bullet"/>
      <w:lvlText w:val="−"/>
      <w:lvlJc w:val="left"/>
      <w:pPr>
        <w:ind w:left="2700" w:hanging="1080"/>
      </w:pPr>
      <w:rPr>
        <w:rFonts w:ascii="Noto Sans Symbols" w:eastAsia="Noto Sans Symbols" w:hAnsi="Noto Sans Symbols" w:cs="Noto Sans Symbols"/>
        <w:color w:val="000000"/>
      </w:rPr>
    </w:lvl>
    <w:lvl w:ilvl="4">
      <w:start w:val="1"/>
      <w:numFmt w:val="decimal"/>
      <w:lvlText w:val="%1.%2.%3.●.%5."/>
      <w:lvlJc w:val="right"/>
      <w:pPr>
        <w:ind w:left="3240" w:hanging="1080"/>
      </w:pPr>
      <w:rPr>
        <w:color w:val="000000"/>
      </w:rPr>
    </w:lvl>
    <w:lvl w:ilvl="5">
      <w:start w:val="1"/>
      <w:numFmt w:val="decimal"/>
      <w:lvlText w:val="%1.%2.%3.●.%5.%6."/>
      <w:lvlJc w:val="right"/>
      <w:pPr>
        <w:ind w:left="4140" w:hanging="1440"/>
      </w:pPr>
      <w:rPr>
        <w:color w:val="000000"/>
      </w:rPr>
    </w:lvl>
    <w:lvl w:ilvl="6">
      <w:start w:val="1"/>
      <w:numFmt w:val="decimal"/>
      <w:lvlText w:val="%1.%2.%3.●.%5.%6.%7."/>
      <w:lvlJc w:val="right"/>
      <w:pPr>
        <w:ind w:left="5040" w:hanging="1800"/>
      </w:pPr>
      <w:rPr>
        <w:color w:val="000000"/>
      </w:rPr>
    </w:lvl>
    <w:lvl w:ilvl="7">
      <w:start w:val="1"/>
      <w:numFmt w:val="decimal"/>
      <w:lvlText w:val="%1.%2.%3.●.%5.%6.%7.%8."/>
      <w:lvlJc w:val="right"/>
      <w:pPr>
        <w:ind w:left="5580" w:hanging="1800"/>
      </w:pPr>
      <w:rPr>
        <w:color w:val="000000"/>
      </w:rPr>
    </w:lvl>
    <w:lvl w:ilvl="8">
      <w:start w:val="1"/>
      <w:numFmt w:val="decimal"/>
      <w:lvlText w:val="%1.%2.%3.●.%5.%6.%7.%8.%9."/>
      <w:lvlJc w:val="right"/>
      <w:pPr>
        <w:ind w:left="6480" w:hanging="2160"/>
      </w:pPr>
      <w:rPr>
        <w:color w:val="000000"/>
      </w:rPr>
    </w:lvl>
  </w:abstractNum>
  <w:num w:numId="1">
    <w:abstractNumId w:val="8"/>
  </w:num>
  <w:num w:numId="2">
    <w:abstractNumId w:val="2"/>
  </w:num>
  <w:num w:numId="3">
    <w:abstractNumId w:val="3"/>
  </w:num>
  <w:num w:numId="4">
    <w:abstractNumId w:val="11"/>
  </w:num>
  <w:num w:numId="5">
    <w:abstractNumId w:val="5"/>
  </w:num>
  <w:num w:numId="6">
    <w:abstractNumId w:val="10"/>
  </w:num>
  <w:num w:numId="7">
    <w:abstractNumId w:val="13"/>
  </w:num>
  <w:num w:numId="8">
    <w:abstractNumId w:val="6"/>
  </w:num>
  <w:num w:numId="9">
    <w:abstractNumId w:val="12"/>
  </w:num>
  <w:num w:numId="10">
    <w:abstractNumId w:val="4"/>
  </w:num>
  <w:num w:numId="11">
    <w:abstractNumId w:val="7"/>
  </w:num>
  <w:num w:numId="12">
    <w:abstractNumId w:val="1"/>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8557E5"/>
    <w:rsid w:val="000010C7"/>
    <w:rsid w:val="00001E45"/>
    <w:rsid w:val="00003B7F"/>
    <w:rsid w:val="000149D0"/>
    <w:rsid w:val="000237CC"/>
    <w:rsid w:val="00026784"/>
    <w:rsid w:val="0003787F"/>
    <w:rsid w:val="00046BA2"/>
    <w:rsid w:val="000476CE"/>
    <w:rsid w:val="00062914"/>
    <w:rsid w:val="00063281"/>
    <w:rsid w:val="0006380F"/>
    <w:rsid w:val="00071D29"/>
    <w:rsid w:val="00074E9D"/>
    <w:rsid w:val="000818BB"/>
    <w:rsid w:val="00091C2E"/>
    <w:rsid w:val="00091D94"/>
    <w:rsid w:val="000950B6"/>
    <w:rsid w:val="000B719F"/>
    <w:rsid w:val="000C1E25"/>
    <w:rsid w:val="000C4817"/>
    <w:rsid w:val="000D03E3"/>
    <w:rsid w:val="000D0566"/>
    <w:rsid w:val="000D5EAD"/>
    <w:rsid w:val="000E2127"/>
    <w:rsid w:val="000E3D0C"/>
    <w:rsid w:val="000E4998"/>
    <w:rsid w:val="000F00B2"/>
    <w:rsid w:val="000F1E87"/>
    <w:rsid w:val="000F78D4"/>
    <w:rsid w:val="00101822"/>
    <w:rsid w:val="00105AA3"/>
    <w:rsid w:val="00114E08"/>
    <w:rsid w:val="00116DD5"/>
    <w:rsid w:val="00133CEF"/>
    <w:rsid w:val="001347A1"/>
    <w:rsid w:val="0014737D"/>
    <w:rsid w:val="00154A6F"/>
    <w:rsid w:val="001600AE"/>
    <w:rsid w:val="00160ED6"/>
    <w:rsid w:val="00167E53"/>
    <w:rsid w:val="001703A4"/>
    <w:rsid w:val="001713ED"/>
    <w:rsid w:val="00176209"/>
    <w:rsid w:val="00194464"/>
    <w:rsid w:val="00194F72"/>
    <w:rsid w:val="001A4AD2"/>
    <w:rsid w:val="001A73A5"/>
    <w:rsid w:val="001F48F1"/>
    <w:rsid w:val="001F6A72"/>
    <w:rsid w:val="001F7B1C"/>
    <w:rsid w:val="00214DBE"/>
    <w:rsid w:val="002200A7"/>
    <w:rsid w:val="00220C2E"/>
    <w:rsid w:val="00224F1C"/>
    <w:rsid w:val="00225405"/>
    <w:rsid w:val="0022781E"/>
    <w:rsid w:val="00233DA9"/>
    <w:rsid w:val="0024053A"/>
    <w:rsid w:val="00243F92"/>
    <w:rsid w:val="002478B7"/>
    <w:rsid w:val="002551F7"/>
    <w:rsid w:val="00260B73"/>
    <w:rsid w:val="00262F88"/>
    <w:rsid w:val="00264C58"/>
    <w:rsid w:val="00265733"/>
    <w:rsid w:val="00270A7D"/>
    <w:rsid w:val="00272B04"/>
    <w:rsid w:val="00272B14"/>
    <w:rsid w:val="00280263"/>
    <w:rsid w:val="0028077B"/>
    <w:rsid w:val="00283507"/>
    <w:rsid w:val="002845CC"/>
    <w:rsid w:val="00293973"/>
    <w:rsid w:val="002C01B8"/>
    <w:rsid w:val="002C1568"/>
    <w:rsid w:val="002C18C9"/>
    <w:rsid w:val="002D16ED"/>
    <w:rsid w:val="002D377B"/>
    <w:rsid w:val="002D6541"/>
    <w:rsid w:val="002E0823"/>
    <w:rsid w:val="002E220B"/>
    <w:rsid w:val="002E2220"/>
    <w:rsid w:val="002F3367"/>
    <w:rsid w:val="002F44BD"/>
    <w:rsid w:val="002F5820"/>
    <w:rsid w:val="00303DC4"/>
    <w:rsid w:val="003073FD"/>
    <w:rsid w:val="0031415F"/>
    <w:rsid w:val="00316D99"/>
    <w:rsid w:val="0033297A"/>
    <w:rsid w:val="0034039D"/>
    <w:rsid w:val="00340CFD"/>
    <w:rsid w:val="00343FEF"/>
    <w:rsid w:val="003467BB"/>
    <w:rsid w:val="00355480"/>
    <w:rsid w:val="00367A23"/>
    <w:rsid w:val="003773DB"/>
    <w:rsid w:val="00393511"/>
    <w:rsid w:val="00393E11"/>
    <w:rsid w:val="0039631F"/>
    <w:rsid w:val="003A254D"/>
    <w:rsid w:val="003A2C68"/>
    <w:rsid w:val="003B30DC"/>
    <w:rsid w:val="003B71E7"/>
    <w:rsid w:val="003C685C"/>
    <w:rsid w:val="003E19D5"/>
    <w:rsid w:val="003E4F82"/>
    <w:rsid w:val="003E6B08"/>
    <w:rsid w:val="003F2A2C"/>
    <w:rsid w:val="003F7A9C"/>
    <w:rsid w:val="004006E0"/>
    <w:rsid w:val="004041F9"/>
    <w:rsid w:val="00411A56"/>
    <w:rsid w:val="00412614"/>
    <w:rsid w:val="00414120"/>
    <w:rsid w:val="0042208B"/>
    <w:rsid w:val="00424463"/>
    <w:rsid w:val="00425C21"/>
    <w:rsid w:val="00433D43"/>
    <w:rsid w:val="004371BA"/>
    <w:rsid w:val="00437C13"/>
    <w:rsid w:val="00441FE2"/>
    <w:rsid w:val="00445ABE"/>
    <w:rsid w:val="00451B57"/>
    <w:rsid w:val="004556C8"/>
    <w:rsid w:val="0045588A"/>
    <w:rsid w:val="00456059"/>
    <w:rsid w:val="0046327E"/>
    <w:rsid w:val="00464E76"/>
    <w:rsid w:val="00471F1F"/>
    <w:rsid w:val="0047581D"/>
    <w:rsid w:val="00477BA9"/>
    <w:rsid w:val="004849EA"/>
    <w:rsid w:val="00492C3B"/>
    <w:rsid w:val="0049785D"/>
    <w:rsid w:val="004A1BF9"/>
    <w:rsid w:val="004A7F5C"/>
    <w:rsid w:val="004E1527"/>
    <w:rsid w:val="004E1F6B"/>
    <w:rsid w:val="004E6353"/>
    <w:rsid w:val="004F14BA"/>
    <w:rsid w:val="004F212E"/>
    <w:rsid w:val="004F3806"/>
    <w:rsid w:val="0050064D"/>
    <w:rsid w:val="00504CBC"/>
    <w:rsid w:val="00517E02"/>
    <w:rsid w:val="005438C7"/>
    <w:rsid w:val="00546F99"/>
    <w:rsid w:val="00552CC3"/>
    <w:rsid w:val="00555624"/>
    <w:rsid w:val="00562074"/>
    <w:rsid w:val="005650D6"/>
    <w:rsid w:val="00577D57"/>
    <w:rsid w:val="005844D5"/>
    <w:rsid w:val="00585599"/>
    <w:rsid w:val="00591809"/>
    <w:rsid w:val="00591A73"/>
    <w:rsid w:val="00593C27"/>
    <w:rsid w:val="00593F07"/>
    <w:rsid w:val="00594A01"/>
    <w:rsid w:val="00595945"/>
    <w:rsid w:val="00595F0C"/>
    <w:rsid w:val="005A1E52"/>
    <w:rsid w:val="005A44ED"/>
    <w:rsid w:val="005B3717"/>
    <w:rsid w:val="005B53DA"/>
    <w:rsid w:val="005C0E94"/>
    <w:rsid w:val="005D0885"/>
    <w:rsid w:val="005D476E"/>
    <w:rsid w:val="005E0D57"/>
    <w:rsid w:val="005E2332"/>
    <w:rsid w:val="005E2360"/>
    <w:rsid w:val="005E27E1"/>
    <w:rsid w:val="005E620C"/>
    <w:rsid w:val="005F36E8"/>
    <w:rsid w:val="006048F1"/>
    <w:rsid w:val="00605815"/>
    <w:rsid w:val="00616959"/>
    <w:rsid w:val="00616A09"/>
    <w:rsid w:val="00624E7E"/>
    <w:rsid w:val="00626176"/>
    <w:rsid w:val="00633164"/>
    <w:rsid w:val="00634512"/>
    <w:rsid w:val="006347CE"/>
    <w:rsid w:val="00644241"/>
    <w:rsid w:val="006449A5"/>
    <w:rsid w:val="00644AB2"/>
    <w:rsid w:val="00654651"/>
    <w:rsid w:val="00667141"/>
    <w:rsid w:val="00672DD9"/>
    <w:rsid w:val="00673BB0"/>
    <w:rsid w:val="0067648B"/>
    <w:rsid w:val="00676995"/>
    <w:rsid w:val="00677DF8"/>
    <w:rsid w:val="00683CFD"/>
    <w:rsid w:val="006853DD"/>
    <w:rsid w:val="006947F3"/>
    <w:rsid w:val="006A7E39"/>
    <w:rsid w:val="006B1C4E"/>
    <w:rsid w:val="006B1EB7"/>
    <w:rsid w:val="006D2C30"/>
    <w:rsid w:val="006D2C34"/>
    <w:rsid w:val="006D51B3"/>
    <w:rsid w:val="006D5C52"/>
    <w:rsid w:val="007126D8"/>
    <w:rsid w:val="007153AF"/>
    <w:rsid w:val="00715FB3"/>
    <w:rsid w:val="007308F2"/>
    <w:rsid w:val="0073160F"/>
    <w:rsid w:val="00742F71"/>
    <w:rsid w:val="007435B2"/>
    <w:rsid w:val="00744ACD"/>
    <w:rsid w:val="00745EA6"/>
    <w:rsid w:val="0075331E"/>
    <w:rsid w:val="00770CF3"/>
    <w:rsid w:val="00775593"/>
    <w:rsid w:val="0078165C"/>
    <w:rsid w:val="00796F1D"/>
    <w:rsid w:val="007A2022"/>
    <w:rsid w:val="007A6CDE"/>
    <w:rsid w:val="007B1634"/>
    <w:rsid w:val="007B3F74"/>
    <w:rsid w:val="007B60E0"/>
    <w:rsid w:val="007B73D5"/>
    <w:rsid w:val="007C7694"/>
    <w:rsid w:val="007D1DB0"/>
    <w:rsid w:val="007E32DE"/>
    <w:rsid w:val="007E4350"/>
    <w:rsid w:val="007F15F3"/>
    <w:rsid w:val="007F289D"/>
    <w:rsid w:val="007F45D0"/>
    <w:rsid w:val="007F5260"/>
    <w:rsid w:val="008079A1"/>
    <w:rsid w:val="00816918"/>
    <w:rsid w:val="00831081"/>
    <w:rsid w:val="008312C9"/>
    <w:rsid w:val="0084688B"/>
    <w:rsid w:val="008471C0"/>
    <w:rsid w:val="0084738C"/>
    <w:rsid w:val="008557E5"/>
    <w:rsid w:val="00857D82"/>
    <w:rsid w:val="008608DA"/>
    <w:rsid w:val="008609DA"/>
    <w:rsid w:val="008615B4"/>
    <w:rsid w:val="00874135"/>
    <w:rsid w:val="00874E0B"/>
    <w:rsid w:val="008818E2"/>
    <w:rsid w:val="00883115"/>
    <w:rsid w:val="008925C3"/>
    <w:rsid w:val="00892EB3"/>
    <w:rsid w:val="008A19F1"/>
    <w:rsid w:val="008A2B8F"/>
    <w:rsid w:val="008A5EE1"/>
    <w:rsid w:val="008B3FC4"/>
    <w:rsid w:val="008D0BBA"/>
    <w:rsid w:val="008E0030"/>
    <w:rsid w:val="008E129A"/>
    <w:rsid w:val="008F2FE9"/>
    <w:rsid w:val="00904A5F"/>
    <w:rsid w:val="00905AD5"/>
    <w:rsid w:val="0091300C"/>
    <w:rsid w:val="009135D0"/>
    <w:rsid w:val="00915DA6"/>
    <w:rsid w:val="00931440"/>
    <w:rsid w:val="00937BC2"/>
    <w:rsid w:val="00937DF2"/>
    <w:rsid w:val="00942F5B"/>
    <w:rsid w:val="00951A33"/>
    <w:rsid w:val="00953794"/>
    <w:rsid w:val="009560D4"/>
    <w:rsid w:val="00960406"/>
    <w:rsid w:val="00963EB3"/>
    <w:rsid w:val="00973836"/>
    <w:rsid w:val="009803B8"/>
    <w:rsid w:val="00980CC9"/>
    <w:rsid w:val="009919CE"/>
    <w:rsid w:val="009B003F"/>
    <w:rsid w:val="009B1A3C"/>
    <w:rsid w:val="009C0854"/>
    <w:rsid w:val="009C198E"/>
    <w:rsid w:val="009D7499"/>
    <w:rsid w:val="009E3321"/>
    <w:rsid w:val="009E4464"/>
    <w:rsid w:val="009E4D5F"/>
    <w:rsid w:val="009F1E2E"/>
    <w:rsid w:val="009F6D87"/>
    <w:rsid w:val="00A0712D"/>
    <w:rsid w:val="00A10F1E"/>
    <w:rsid w:val="00A147DF"/>
    <w:rsid w:val="00A1A756"/>
    <w:rsid w:val="00A207EB"/>
    <w:rsid w:val="00A246C9"/>
    <w:rsid w:val="00A31758"/>
    <w:rsid w:val="00A3264F"/>
    <w:rsid w:val="00A36427"/>
    <w:rsid w:val="00A40E0E"/>
    <w:rsid w:val="00A4336C"/>
    <w:rsid w:val="00A44600"/>
    <w:rsid w:val="00A55694"/>
    <w:rsid w:val="00A622E5"/>
    <w:rsid w:val="00A67A0B"/>
    <w:rsid w:val="00A770ED"/>
    <w:rsid w:val="00A81174"/>
    <w:rsid w:val="00A863F6"/>
    <w:rsid w:val="00AA07F9"/>
    <w:rsid w:val="00AA555B"/>
    <w:rsid w:val="00AC4D6F"/>
    <w:rsid w:val="00AD7968"/>
    <w:rsid w:val="00AD7F07"/>
    <w:rsid w:val="00AE0556"/>
    <w:rsid w:val="00AE1DA1"/>
    <w:rsid w:val="00AE5B75"/>
    <w:rsid w:val="00AF3426"/>
    <w:rsid w:val="00B013E6"/>
    <w:rsid w:val="00B01F04"/>
    <w:rsid w:val="00B03DF9"/>
    <w:rsid w:val="00B05511"/>
    <w:rsid w:val="00B1679E"/>
    <w:rsid w:val="00B209C2"/>
    <w:rsid w:val="00B2373E"/>
    <w:rsid w:val="00B3241C"/>
    <w:rsid w:val="00B32D64"/>
    <w:rsid w:val="00B344C4"/>
    <w:rsid w:val="00B35524"/>
    <w:rsid w:val="00B36EF1"/>
    <w:rsid w:val="00B45292"/>
    <w:rsid w:val="00B50C52"/>
    <w:rsid w:val="00B522CB"/>
    <w:rsid w:val="00B575E7"/>
    <w:rsid w:val="00B752C8"/>
    <w:rsid w:val="00B84C0B"/>
    <w:rsid w:val="00B940D6"/>
    <w:rsid w:val="00B97D4E"/>
    <w:rsid w:val="00BA48A6"/>
    <w:rsid w:val="00BB0527"/>
    <w:rsid w:val="00BB0A08"/>
    <w:rsid w:val="00BB53B8"/>
    <w:rsid w:val="00BB7A56"/>
    <w:rsid w:val="00BB7AA8"/>
    <w:rsid w:val="00BC6DF1"/>
    <w:rsid w:val="00BC7A81"/>
    <w:rsid w:val="00BD2F7C"/>
    <w:rsid w:val="00BE2EFD"/>
    <w:rsid w:val="00BE7B5A"/>
    <w:rsid w:val="00C04EBF"/>
    <w:rsid w:val="00C07924"/>
    <w:rsid w:val="00C111EE"/>
    <w:rsid w:val="00C17AC7"/>
    <w:rsid w:val="00C26E48"/>
    <w:rsid w:val="00C32C5F"/>
    <w:rsid w:val="00C338A9"/>
    <w:rsid w:val="00C36A9E"/>
    <w:rsid w:val="00C4069F"/>
    <w:rsid w:val="00C4264B"/>
    <w:rsid w:val="00C57D16"/>
    <w:rsid w:val="00C638A2"/>
    <w:rsid w:val="00C65258"/>
    <w:rsid w:val="00C665C8"/>
    <w:rsid w:val="00C678CF"/>
    <w:rsid w:val="00C70975"/>
    <w:rsid w:val="00C75617"/>
    <w:rsid w:val="00C76F8E"/>
    <w:rsid w:val="00C85BE9"/>
    <w:rsid w:val="00C86648"/>
    <w:rsid w:val="00C86A4D"/>
    <w:rsid w:val="00C86E4D"/>
    <w:rsid w:val="00C93DBB"/>
    <w:rsid w:val="00C96448"/>
    <w:rsid w:val="00CA55B6"/>
    <w:rsid w:val="00CA72DA"/>
    <w:rsid w:val="00CB00A0"/>
    <w:rsid w:val="00CB4560"/>
    <w:rsid w:val="00CC24E3"/>
    <w:rsid w:val="00CC2989"/>
    <w:rsid w:val="00CC7599"/>
    <w:rsid w:val="00CD7AB8"/>
    <w:rsid w:val="00CE728F"/>
    <w:rsid w:val="00CF3748"/>
    <w:rsid w:val="00D03029"/>
    <w:rsid w:val="00D05F75"/>
    <w:rsid w:val="00D06002"/>
    <w:rsid w:val="00D06FBF"/>
    <w:rsid w:val="00D143B0"/>
    <w:rsid w:val="00D211AA"/>
    <w:rsid w:val="00D25821"/>
    <w:rsid w:val="00D27991"/>
    <w:rsid w:val="00D30B2F"/>
    <w:rsid w:val="00D33630"/>
    <w:rsid w:val="00D34022"/>
    <w:rsid w:val="00D34038"/>
    <w:rsid w:val="00D4444C"/>
    <w:rsid w:val="00D522CA"/>
    <w:rsid w:val="00D53607"/>
    <w:rsid w:val="00D5478A"/>
    <w:rsid w:val="00D547AA"/>
    <w:rsid w:val="00D63C79"/>
    <w:rsid w:val="00D64BA1"/>
    <w:rsid w:val="00D72341"/>
    <w:rsid w:val="00D774A7"/>
    <w:rsid w:val="00D777DC"/>
    <w:rsid w:val="00D9170D"/>
    <w:rsid w:val="00DA7A66"/>
    <w:rsid w:val="00DB3EAF"/>
    <w:rsid w:val="00DC0F99"/>
    <w:rsid w:val="00DC4C72"/>
    <w:rsid w:val="00DC57A1"/>
    <w:rsid w:val="00DC5B1E"/>
    <w:rsid w:val="00DC64E6"/>
    <w:rsid w:val="00DD1149"/>
    <w:rsid w:val="00DE0AA3"/>
    <w:rsid w:val="00DE219F"/>
    <w:rsid w:val="00DE4FC2"/>
    <w:rsid w:val="00DE5923"/>
    <w:rsid w:val="00DF1154"/>
    <w:rsid w:val="00DF1EB1"/>
    <w:rsid w:val="00DF5BB5"/>
    <w:rsid w:val="00E064EE"/>
    <w:rsid w:val="00E201A5"/>
    <w:rsid w:val="00E4449F"/>
    <w:rsid w:val="00E53658"/>
    <w:rsid w:val="00E54B8A"/>
    <w:rsid w:val="00E56C53"/>
    <w:rsid w:val="00E60CE3"/>
    <w:rsid w:val="00E61745"/>
    <w:rsid w:val="00E64D61"/>
    <w:rsid w:val="00E6736C"/>
    <w:rsid w:val="00E74A42"/>
    <w:rsid w:val="00E81B59"/>
    <w:rsid w:val="00E84AD5"/>
    <w:rsid w:val="00E93040"/>
    <w:rsid w:val="00EA6255"/>
    <w:rsid w:val="00EA784E"/>
    <w:rsid w:val="00EB13C9"/>
    <w:rsid w:val="00EB2074"/>
    <w:rsid w:val="00EB7728"/>
    <w:rsid w:val="00EC25EB"/>
    <w:rsid w:val="00EC3124"/>
    <w:rsid w:val="00EC4389"/>
    <w:rsid w:val="00ED5122"/>
    <w:rsid w:val="00ED58BD"/>
    <w:rsid w:val="00ED7CBF"/>
    <w:rsid w:val="00EE122D"/>
    <w:rsid w:val="00EE3962"/>
    <w:rsid w:val="00EF3952"/>
    <w:rsid w:val="00EF7B82"/>
    <w:rsid w:val="00F02E1B"/>
    <w:rsid w:val="00F170B0"/>
    <w:rsid w:val="00F22D4B"/>
    <w:rsid w:val="00F2474D"/>
    <w:rsid w:val="00F3004E"/>
    <w:rsid w:val="00F30B79"/>
    <w:rsid w:val="00F33748"/>
    <w:rsid w:val="00F3595F"/>
    <w:rsid w:val="00F40201"/>
    <w:rsid w:val="00F42625"/>
    <w:rsid w:val="00F42F07"/>
    <w:rsid w:val="00F537F9"/>
    <w:rsid w:val="00F54283"/>
    <w:rsid w:val="00F555B9"/>
    <w:rsid w:val="00F647B6"/>
    <w:rsid w:val="00F84DE0"/>
    <w:rsid w:val="00F940E2"/>
    <w:rsid w:val="00FA45BF"/>
    <w:rsid w:val="00FA4A11"/>
    <w:rsid w:val="00FA7900"/>
    <w:rsid w:val="00FB0444"/>
    <w:rsid w:val="00FC0427"/>
    <w:rsid w:val="00FC6798"/>
    <w:rsid w:val="00FE5B97"/>
    <w:rsid w:val="00FE6F99"/>
    <w:rsid w:val="00FF08F8"/>
    <w:rsid w:val="0343ED4E"/>
    <w:rsid w:val="0344CCC7"/>
    <w:rsid w:val="036CBB1E"/>
    <w:rsid w:val="0399C707"/>
    <w:rsid w:val="047CD704"/>
    <w:rsid w:val="07B329D2"/>
    <w:rsid w:val="0A109C02"/>
    <w:rsid w:val="0B24FE48"/>
    <w:rsid w:val="0D023D30"/>
    <w:rsid w:val="0D6497C4"/>
    <w:rsid w:val="0E106239"/>
    <w:rsid w:val="0E358BDC"/>
    <w:rsid w:val="0EAE497B"/>
    <w:rsid w:val="0ED4636E"/>
    <w:rsid w:val="103175C1"/>
    <w:rsid w:val="10A4931F"/>
    <w:rsid w:val="10CCDAEC"/>
    <w:rsid w:val="120A08F6"/>
    <w:rsid w:val="139319E8"/>
    <w:rsid w:val="1463EE6E"/>
    <w:rsid w:val="1486BE44"/>
    <w:rsid w:val="15600531"/>
    <w:rsid w:val="160B2A95"/>
    <w:rsid w:val="167DC54C"/>
    <w:rsid w:val="16D5B035"/>
    <w:rsid w:val="19F0993A"/>
    <w:rsid w:val="1A462DC0"/>
    <w:rsid w:val="1A648286"/>
    <w:rsid w:val="1C305615"/>
    <w:rsid w:val="1C6A2597"/>
    <w:rsid w:val="1C6A29A0"/>
    <w:rsid w:val="1C950F9D"/>
    <w:rsid w:val="1CE49373"/>
    <w:rsid w:val="1CF7E27B"/>
    <w:rsid w:val="1E17AF38"/>
    <w:rsid w:val="1E9F3510"/>
    <w:rsid w:val="1EA2B3D6"/>
    <w:rsid w:val="1F00A67D"/>
    <w:rsid w:val="1F724840"/>
    <w:rsid w:val="1F74B159"/>
    <w:rsid w:val="1F8CBBFE"/>
    <w:rsid w:val="1F9C54A8"/>
    <w:rsid w:val="1FA35818"/>
    <w:rsid w:val="20C71490"/>
    <w:rsid w:val="21145B48"/>
    <w:rsid w:val="221CCCFD"/>
    <w:rsid w:val="224E1F4E"/>
    <w:rsid w:val="23153101"/>
    <w:rsid w:val="2381927E"/>
    <w:rsid w:val="2525B719"/>
    <w:rsid w:val="26A13573"/>
    <w:rsid w:val="2738923E"/>
    <w:rsid w:val="29929F86"/>
    <w:rsid w:val="2A966E34"/>
    <w:rsid w:val="2C8294AF"/>
    <w:rsid w:val="2C922117"/>
    <w:rsid w:val="2D394D6B"/>
    <w:rsid w:val="2D48EF37"/>
    <w:rsid w:val="2D9DE01D"/>
    <w:rsid w:val="2E9075DF"/>
    <w:rsid w:val="2EDA4505"/>
    <w:rsid w:val="2F4AD6D8"/>
    <w:rsid w:val="3074A60E"/>
    <w:rsid w:val="31879DDA"/>
    <w:rsid w:val="318861B0"/>
    <w:rsid w:val="3192067D"/>
    <w:rsid w:val="31ED7D04"/>
    <w:rsid w:val="3263ABA0"/>
    <w:rsid w:val="33EFD610"/>
    <w:rsid w:val="343961D4"/>
    <w:rsid w:val="3479505F"/>
    <w:rsid w:val="35C203AE"/>
    <w:rsid w:val="3817C53B"/>
    <w:rsid w:val="392641AB"/>
    <w:rsid w:val="3A83B434"/>
    <w:rsid w:val="3AAAEC31"/>
    <w:rsid w:val="3B47B315"/>
    <w:rsid w:val="3B8A4096"/>
    <w:rsid w:val="3BAE5C9C"/>
    <w:rsid w:val="3BB945ED"/>
    <w:rsid w:val="3D5B13B7"/>
    <w:rsid w:val="3E6A3389"/>
    <w:rsid w:val="3E893849"/>
    <w:rsid w:val="3F284983"/>
    <w:rsid w:val="3F781908"/>
    <w:rsid w:val="3F8C53A4"/>
    <w:rsid w:val="3F8EBE1F"/>
    <w:rsid w:val="3FB7B9BA"/>
    <w:rsid w:val="409F13FD"/>
    <w:rsid w:val="41A12DD1"/>
    <w:rsid w:val="43A83E72"/>
    <w:rsid w:val="442EBA0A"/>
    <w:rsid w:val="45637E9E"/>
    <w:rsid w:val="4583CDA7"/>
    <w:rsid w:val="461FAE31"/>
    <w:rsid w:val="47EB8D03"/>
    <w:rsid w:val="47F6FC60"/>
    <w:rsid w:val="4909EDD9"/>
    <w:rsid w:val="49265E1A"/>
    <w:rsid w:val="4B6C8DA4"/>
    <w:rsid w:val="4BAD2BF1"/>
    <w:rsid w:val="4D85BE7F"/>
    <w:rsid w:val="4EA118A7"/>
    <w:rsid w:val="4F71EBC8"/>
    <w:rsid w:val="5061BA1B"/>
    <w:rsid w:val="514D5BB4"/>
    <w:rsid w:val="53453390"/>
    <w:rsid w:val="538F2B76"/>
    <w:rsid w:val="55848069"/>
    <w:rsid w:val="57427340"/>
    <w:rsid w:val="5749C5E4"/>
    <w:rsid w:val="577101EA"/>
    <w:rsid w:val="58513A6B"/>
    <w:rsid w:val="58655C23"/>
    <w:rsid w:val="58AFF5BC"/>
    <w:rsid w:val="5999D5F9"/>
    <w:rsid w:val="5B56F530"/>
    <w:rsid w:val="5BA74E00"/>
    <w:rsid w:val="5C03A0BA"/>
    <w:rsid w:val="5CBA6063"/>
    <w:rsid w:val="5E38A9CC"/>
    <w:rsid w:val="60A43727"/>
    <w:rsid w:val="60D37EFA"/>
    <w:rsid w:val="614440F1"/>
    <w:rsid w:val="61E982E6"/>
    <w:rsid w:val="626A897A"/>
    <w:rsid w:val="62C8B8A6"/>
    <w:rsid w:val="6343BE99"/>
    <w:rsid w:val="640FB668"/>
    <w:rsid w:val="643E531E"/>
    <w:rsid w:val="6661A750"/>
    <w:rsid w:val="679D877E"/>
    <w:rsid w:val="69B4F90B"/>
    <w:rsid w:val="6AEF769B"/>
    <w:rsid w:val="6B0B3D61"/>
    <w:rsid w:val="6B69C9A9"/>
    <w:rsid w:val="6C55DE07"/>
    <w:rsid w:val="6C8F521C"/>
    <w:rsid w:val="6CE34B81"/>
    <w:rsid w:val="6CE7DF64"/>
    <w:rsid w:val="6D136F11"/>
    <w:rsid w:val="6D5DAEC1"/>
    <w:rsid w:val="6DDED272"/>
    <w:rsid w:val="6F7DFC06"/>
    <w:rsid w:val="705B7B1F"/>
    <w:rsid w:val="70CEE958"/>
    <w:rsid w:val="71621C21"/>
    <w:rsid w:val="71FDFD4A"/>
    <w:rsid w:val="72A4BC4E"/>
    <w:rsid w:val="742DECCE"/>
    <w:rsid w:val="752961B4"/>
    <w:rsid w:val="76B5A1F6"/>
    <w:rsid w:val="773AB8EC"/>
    <w:rsid w:val="77CCE37C"/>
    <w:rsid w:val="78117396"/>
    <w:rsid w:val="795F5779"/>
    <w:rsid w:val="79BF2E8C"/>
    <w:rsid w:val="7A57CC81"/>
    <w:rsid w:val="7B12C88A"/>
    <w:rsid w:val="7CFD0C18"/>
    <w:rsid w:val="7F88E467"/>
    <w:rsid w:val="7F91D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tabs>
          <w:tab w:val="left" w:pos="1134"/>
        </w:tabs>
        <w:spacing w:before="240" w:after="240" w:line="360" w:lineRule="auto"/>
        <w:ind w:firstLine="5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87"/>
  </w:style>
  <w:style w:type="paragraph" w:styleId="1">
    <w:name w:val="heading 1"/>
    <w:basedOn w:val="a"/>
    <w:next w:val="a"/>
    <w:uiPriority w:val="9"/>
    <w:qFormat/>
    <w:rsid w:val="000F1E87"/>
    <w:pPr>
      <w:keepNext/>
      <w:keepLines/>
      <w:tabs>
        <w:tab w:val="left" w:pos="354"/>
      </w:tabs>
      <w:spacing w:before="480" w:after="200"/>
      <w:ind w:left="360" w:hanging="360"/>
      <w:jc w:val="center"/>
      <w:outlineLvl w:val="0"/>
    </w:pPr>
    <w:rPr>
      <w:b/>
      <w:sz w:val="32"/>
      <w:szCs w:val="32"/>
    </w:rPr>
  </w:style>
  <w:style w:type="paragraph" w:styleId="2">
    <w:name w:val="heading 2"/>
    <w:basedOn w:val="a"/>
    <w:next w:val="a"/>
    <w:uiPriority w:val="9"/>
    <w:unhideWhenUsed/>
    <w:qFormat/>
    <w:rsid w:val="000F1E87"/>
    <w:pPr>
      <w:keepNext/>
      <w:keepLines/>
      <w:tabs>
        <w:tab w:val="left" w:pos="79"/>
      </w:tabs>
      <w:spacing w:before="200"/>
      <w:ind w:firstLine="90"/>
      <w:jc w:val="center"/>
      <w:outlineLvl w:val="1"/>
    </w:pPr>
    <w:rPr>
      <w:b/>
    </w:rPr>
  </w:style>
  <w:style w:type="paragraph" w:styleId="3">
    <w:name w:val="heading 3"/>
    <w:basedOn w:val="a"/>
    <w:next w:val="a"/>
    <w:uiPriority w:val="9"/>
    <w:semiHidden/>
    <w:unhideWhenUsed/>
    <w:qFormat/>
    <w:rsid w:val="000F1E87"/>
    <w:pPr>
      <w:keepNext/>
      <w:keepLines/>
      <w:spacing w:line="480" w:lineRule="auto"/>
      <w:ind w:firstLine="1260"/>
      <w:jc w:val="left"/>
      <w:outlineLvl w:val="2"/>
    </w:pPr>
    <w:rPr>
      <w:i/>
    </w:rPr>
  </w:style>
  <w:style w:type="paragraph" w:styleId="4">
    <w:name w:val="heading 4"/>
    <w:basedOn w:val="a"/>
    <w:next w:val="a"/>
    <w:uiPriority w:val="9"/>
    <w:semiHidden/>
    <w:unhideWhenUsed/>
    <w:qFormat/>
    <w:rsid w:val="000F1E87"/>
    <w:pPr>
      <w:keepNext/>
      <w:keepLines/>
      <w:spacing w:after="40"/>
      <w:outlineLvl w:val="3"/>
    </w:pPr>
    <w:rPr>
      <w:b/>
      <w:sz w:val="24"/>
      <w:szCs w:val="24"/>
    </w:rPr>
  </w:style>
  <w:style w:type="paragraph" w:styleId="5">
    <w:name w:val="heading 5"/>
    <w:basedOn w:val="a"/>
    <w:next w:val="a"/>
    <w:uiPriority w:val="9"/>
    <w:semiHidden/>
    <w:unhideWhenUsed/>
    <w:qFormat/>
    <w:rsid w:val="000F1E87"/>
    <w:pPr>
      <w:keepNext/>
      <w:keepLines/>
      <w:spacing w:before="220" w:after="40"/>
      <w:outlineLvl w:val="4"/>
    </w:pPr>
    <w:rPr>
      <w:b/>
    </w:rPr>
  </w:style>
  <w:style w:type="paragraph" w:styleId="6">
    <w:name w:val="heading 6"/>
    <w:basedOn w:val="a"/>
    <w:next w:val="a"/>
    <w:uiPriority w:val="9"/>
    <w:semiHidden/>
    <w:unhideWhenUsed/>
    <w:qFormat/>
    <w:rsid w:val="000F1E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0F78D4"/>
    <w:tblPr>
      <w:tblCellMar>
        <w:top w:w="0" w:type="dxa"/>
        <w:left w:w="0" w:type="dxa"/>
        <w:bottom w:w="0" w:type="dxa"/>
        <w:right w:w="0" w:type="dxa"/>
      </w:tblCellMar>
    </w:tblPr>
  </w:style>
  <w:style w:type="paragraph" w:styleId="a3">
    <w:name w:val="Title"/>
    <w:basedOn w:val="a"/>
    <w:next w:val="a"/>
    <w:uiPriority w:val="10"/>
    <w:qFormat/>
    <w:rsid w:val="000F1E87"/>
    <w:pPr>
      <w:keepNext/>
      <w:keepLines/>
      <w:spacing w:before="480" w:after="120"/>
    </w:pPr>
    <w:rPr>
      <w:b/>
      <w:sz w:val="72"/>
      <w:szCs w:val="72"/>
    </w:rPr>
  </w:style>
  <w:style w:type="paragraph" w:styleId="a4">
    <w:name w:val="Subtitle"/>
    <w:basedOn w:val="a"/>
    <w:next w:val="a"/>
    <w:uiPriority w:val="11"/>
    <w:qFormat/>
    <w:rsid w:val="000F1E87"/>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0F1E87"/>
    <w:pPr>
      <w:spacing w:line="240" w:lineRule="auto"/>
    </w:pPr>
    <w:rPr>
      <w:sz w:val="20"/>
      <w:szCs w:val="20"/>
    </w:rPr>
  </w:style>
  <w:style w:type="character" w:customStyle="1" w:styleId="a6">
    <w:name w:val="Текст примечания Знак"/>
    <w:basedOn w:val="a0"/>
    <w:link w:val="a5"/>
    <w:uiPriority w:val="99"/>
    <w:semiHidden/>
    <w:rsid w:val="000F1E87"/>
    <w:rPr>
      <w:sz w:val="20"/>
      <w:szCs w:val="20"/>
    </w:rPr>
  </w:style>
  <w:style w:type="character" w:styleId="a7">
    <w:name w:val="annotation reference"/>
    <w:basedOn w:val="a0"/>
    <w:uiPriority w:val="99"/>
    <w:semiHidden/>
    <w:unhideWhenUsed/>
    <w:rsid w:val="000F1E87"/>
    <w:rPr>
      <w:sz w:val="16"/>
      <w:szCs w:val="16"/>
    </w:rPr>
  </w:style>
  <w:style w:type="paragraph" w:styleId="a8">
    <w:name w:val="Balloon Text"/>
    <w:basedOn w:val="a"/>
    <w:link w:val="a9"/>
    <w:uiPriority w:val="99"/>
    <w:semiHidden/>
    <w:unhideWhenUsed/>
    <w:rsid w:val="005A1E52"/>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1E52"/>
    <w:rPr>
      <w:rFonts w:ascii="Segoe UI" w:hAnsi="Segoe UI" w:cs="Segoe UI"/>
      <w:sz w:val="18"/>
      <w:szCs w:val="18"/>
    </w:rPr>
  </w:style>
  <w:style w:type="paragraph" w:styleId="10">
    <w:name w:val="toc 1"/>
    <w:basedOn w:val="a"/>
    <w:next w:val="a"/>
    <w:autoRedefine/>
    <w:uiPriority w:val="39"/>
    <w:unhideWhenUsed/>
    <w:rsid w:val="003F7A9C"/>
    <w:pPr>
      <w:tabs>
        <w:tab w:val="clear" w:pos="1134"/>
      </w:tabs>
      <w:spacing w:after="100"/>
    </w:pPr>
  </w:style>
  <w:style w:type="paragraph" w:styleId="20">
    <w:name w:val="toc 2"/>
    <w:basedOn w:val="a"/>
    <w:next w:val="a"/>
    <w:autoRedefine/>
    <w:uiPriority w:val="39"/>
    <w:unhideWhenUsed/>
    <w:rsid w:val="00DC0F99"/>
    <w:pPr>
      <w:tabs>
        <w:tab w:val="clear" w:pos="1134"/>
        <w:tab w:val="left" w:pos="1540"/>
        <w:tab w:val="right" w:pos="9913"/>
      </w:tabs>
      <w:spacing w:before="0" w:after="0"/>
      <w:ind w:left="280"/>
    </w:pPr>
  </w:style>
  <w:style w:type="character" w:styleId="aa">
    <w:name w:val="Hyperlink"/>
    <w:basedOn w:val="a0"/>
    <w:uiPriority w:val="99"/>
    <w:unhideWhenUsed/>
    <w:rsid w:val="003F7A9C"/>
    <w:rPr>
      <w:color w:val="0000FF" w:themeColor="hyperlink"/>
      <w:u w:val="single"/>
    </w:rPr>
  </w:style>
  <w:style w:type="paragraph" w:styleId="ab">
    <w:name w:val="annotation subject"/>
    <w:basedOn w:val="a5"/>
    <w:next w:val="a5"/>
    <w:link w:val="ac"/>
    <w:uiPriority w:val="99"/>
    <w:semiHidden/>
    <w:unhideWhenUsed/>
    <w:rsid w:val="00DC4C72"/>
    <w:rPr>
      <w:b/>
      <w:bCs/>
    </w:rPr>
  </w:style>
  <w:style w:type="character" w:customStyle="1" w:styleId="ac">
    <w:name w:val="Тема примечания Знак"/>
    <w:basedOn w:val="a6"/>
    <w:link w:val="ab"/>
    <w:uiPriority w:val="99"/>
    <w:semiHidden/>
    <w:rsid w:val="00DC4C72"/>
    <w:rPr>
      <w:b/>
      <w:bCs/>
      <w:sz w:val="20"/>
      <w:szCs w:val="20"/>
    </w:rPr>
  </w:style>
  <w:style w:type="paragraph" w:styleId="ad">
    <w:name w:val="List Paragraph"/>
    <w:basedOn w:val="a"/>
    <w:uiPriority w:val="34"/>
    <w:qFormat/>
    <w:rsid w:val="00B84C0B"/>
    <w:pPr>
      <w:ind w:left="720"/>
      <w:contextualSpacing/>
    </w:pPr>
  </w:style>
  <w:style w:type="table" w:styleId="ae">
    <w:name w:val="Table Grid"/>
    <w:basedOn w:val="a1"/>
    <w:uiPriority w:val="39"/>
    <w:rsid w:val="00A10F1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D57"/>
    <w:pPr>
      <w:spacing w:before="0" w:after="0" w:line="240" w:lineRule="auto"/>
    </w:pPr>
    <w:rPr>
      <w:sz w:val="20"/>
      <w:szCs w:val="20"/>
    </w:rPr>
  </w:style>
  <w:style w:type="character" w:customStyle="1" w:styleId="af0">
    <w:name w:val="Текст сноски Знак"/>
    <w:basedOn w:val="a0"/>
    <w:link w:val="af"/>
    <w:uiPriority w:val="99"/>
    <w:semiHidden/>
    <w:rsid w:val="005E0D57"/>
    <w:rPr>
      <w:sz w:val="20"/>
      <w:szCs w:val="20"/>
    </w:rPr>
  </w:style>
  <w:style w:type="character" w:styleId="af1">
    <w:name w:val="footnote reference"/>
    <w:basedOn w:val="a0"/>
    <w:uiPriority w:val="99"/>
    <w:semiHidden/>
    <w:unhideWhenUsed/>
    <w:rsid w:val="005E0D57"/>
    <w:rPr>
      <w:vertAlign w:val="superscript"/>
    </w:rPr>
  </w:style>
  <w:style w:type="character" w:customStyle="1" w:styleId="11">
    <w:name w:val="Неразрешенное упоминание1"/>
    <w:basedOn w:val="a0"/>
    <w:uiPriority w:val="99"/>
    <w:unhideWhenUsed/>
    <w:rsid w:val="00DA7A66"/>
    <w:rPr>
      <w:color w:val="605E5C"/>
      <w:shd w:val="clear" w:color="auto" w:fill="E1DFDD"/>
    </w:rPr>
  </w:style>
  <w:style w:type="paragraph" w:styleId="af2">
    <w:name w:val="header"/>
    <w:basedOn w:val="a"/>
    <w:link w:val="af3"/>
    <w:uiPriority w:val="99"/>
    <w:semiHidden/>
    <w:unhideWhenUsed/>
    <w:rsid w:val="00683CFD"/>
    <w:pPr>
      <w:tabs>
        <w:tab w:val="clear" w:pos="1134"/>
        <w:tab w:val="center" w:pos="4677"/>
        <w:tab w:val="right" w:pos="9355"/>
      </w:tabs>
      <w:spacing w:before="0" w:after="0" w:line="240" w:lineRule="auto"/>
    </w:pPr>
  </w:style>
  <w:style w:type="character" w:customStyle="1" w:styleId="af3">
    <w:name w:val="Верхний колонтитул Знак"/>
    <w:basedOn w:val="a0"/>
    <w:link w:val="af2"/>
    <w:uiPriority w:val="99"/>
    <w:semiHidden/>
    <w:rsid w:val="00683CFD"/>
  </w:style>
  <w:style w:type="paragraph" w:styleId="af4">
    <w:name w:val="footer"/>
    <w:basedOn w:val="a"/>
    <w:link w:val="af5"/>
    <w:uiPriority w:val="99"/>
    <w:semiHidden/>
    <w:unhideWhenUsed/>
    <w:rsid w:val="00683CFD"/>
    <w:pPr>
      <w:tabs>
        <w:tab w:val="clear" w:pos="1134"/>
        <w:tab w:val="center" w:pos="4677"/>
        <w:tab w:val="right" w:pos="9355"/>
      </w:tabs>
      <w:spacing w:before="0" w:after="0" w:line="240" w:lineRule="auto"/>
    </w:pPr>
  </w:style>
  <w:style w:type="character" w:customStyle="1" w:styleId="af5">
    <w:name w:val="Нижний колонтитул Знак"/>
    <w:basedOn w:val="a0"/>
    <w:link w:val="af4"/>
    <w:uiPriority w:val="99"/>
    <w:semiHidden/>
    <w:rsid w:val="00683CFD"/>
  </w:style>
  <w:style w:type="paragraph" w:styleId="af6">
    <w:name w:val="Revision"/>
    <w:hidden/>
    <w:uiPriority w:val="99"/>
    <w:semiHidden/>
    <w:rsid w:val="004556C8"/>
    <w:pPr>
      <w:tabs>
        <w:tab w:val="clear" w:pos="1134"/>
      </w:tabs>
      <w:spacing w:before="0" w:after="0" w:line="240" w:lineRule="auto"/>
      <w:ind w:firstLine="0"/>
      <w:jc w:val="left"/>
    </w:pPr>
  </w:style>
  <w:style w:type="paragraph" w:customStyle="1" w:styleId="ConsPlusNormal">
    <w:name w:val="ConsPlusNormal"/>
    <w:rsid w:val="001A73A5"/>
    <w:pPr>
      <w:widowControl w:val="0"/>
      <w:tabs>
        <w:tab w:val="clear" w:pos="1134"/>
      </w:tabs>
      <w:autoSpaceDE w:val="0"/>
      <w:autoSpaceDN w:val="0"/>
      <w:spacing w:before="0" w:after="0" w:line="240" w:lineRule="auto"/>
      <w:ind w:firstLine="0"/>
      <w:jc w:val="left"/>
    </w:pPr>
    <w:rPr>
      <w:rFonts w:ascii="Calibri" w:hAnsi="Calibri" w:cs="Calibri"/>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tabs>
          <w:tab w:val="left" w:pos="1134"/>
        </w:tabs>
        <w:spacing w:before="240" w:after="240" w:line="360" w:lineRule="auto"/>
        <w:ind w:firstLine="5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87"/>
  </w:style>
  <w:style w:type="paragraph" w:styleId="1">
    <w:name w:val="heading 1"/>
    <w:basedOn w:val="a"/>
    <w:next w:val="a"/>
    <w:uiPriority w:val="9"/>
    <w:qFormat/>
    <w:rsid w:val="000F1E87"/>
    <w:pPr>
      <w:keepNext/>
      <w:keepLines/>
      <w:tabs>
        <w:tab w:val="left" w:pos="354"/>
      </w:tabs>
      <w:spacing w:before="480" w:after="200"/>
      <w:ind w:left="360" w:hanging="360"/>
      <w:jc w:val="center"/>
      <w:outlineLvl w:val="0"/>
    </w:pPr>
    <w:rPr>
      <w:b/>
      <w:sz w:val="32"/>
      <w:szCs w:val="32"/>
    </w:rPr>
  </w:style>
  <w:style w:type="paragraph" w:styleId="2">
    <w:name w:val="heading 2"/>
    <w:basedOn w:val="a"/>
    <w:next w:val="a"/>
    <w:uiPriority w:val="9"/>
    <w:unhideWhenUsed/>
    <w:qFormat/>
    <w:rsid w:val="000F1E87"/>
    <w:pPr>
      <w:keepNext/>
      <w:keepLines/>
      <w:tabs>
        <w:tab w:val="left" w:pos="79"/>
      </w:tabs>
      <w:spacing w:before="200"/>
      <w:ind w:firstLine="90"/>
      <w:jc w:val="center"/>
      <w:outlineLvl w:val="1"/>
    </w:pPr>
    <w:rPr>
      <w:b/>
    </w:rPr>
  </w:style>
  <w:style w:type="paragraph" w:styleId="3">
    <w:name w:val="heading 3"/>
    <w:basedOn w:val="a"/>
    <w:next w:val="a"/>
    <w:uiPriority w:val="9"/>
    <w:semiHidden/>
    <w:unhideWhenUsed/>
    <w:qFormat/>
    <w:rsid w:val="000F1E87"/>
    <w:pPr>
      <w:keepNext/>
      <w:keepLines/>
      <w:spacing w:line="480" w:lineRule="auto"/>
      <w:ind w:firstLine="1260"/>
      <w:jc w:val="left"/>
      <w:outlineLvl w:val="2"/>
    </w:pPr>
    <w:rPr>
      <w:i/>
    </w:rPr>
  </w:style>
  <w:style w:type="paragraph" w:styleId="4">
    <w:name w:val="heading 4"/>
    <w:basedOn w:val="a"/>
    <w:next w:val="a"/>
    <w:uiPriority w:val="9"/>
    <w:semiHidden/>
    <w:unhideWhenUsed/>
    <w:qFormat/>
    <w:rsid w:val="000F1E87"/>
    <w:pPr>
      <w:keepNext/>
      <w:keepLines/>
      <w:spacing w:after="40"/>
      <w:outlineLvl w:val="3"/>
    </w:pPr>
    <w:rPr>
      <w:b/>
      <w:sz w:val="24"/>
      <w:szCs w:val="24"/>
    </w:rPr>
  </w:style>
  <w:style w:type="paragraph" w:styleId="5">
    <w:name w:val="heading 5"/>
    <w:basedOn w:val="a"/>
    <w:next w:val="a"/>
    <w:uiPriority w:val="9"/>
    <w:semiHidden/>
    <w:unhideWhenUsed/>
    <w:qFormat/>
    <w:rsid w:val="000F1E87"/>
    <w:pPr>
      <w:keepNext/>
      <w:keepLines/>
      <w:spacing w:before="220" w:after="40"/>
      <w:outlineLvl w:val="4"/>
    </w:pPr>
    <w:rPr>
      <w:b/>
    </w:rPr>
  </w:style>
  <w:style w:type="paragraph" w:styleId="6">
    <w:name w:val="heading 6"/>
    <w:basedOn w:val="a"/>
    <w:next w:val="a"/>
    <w:uiPriority w:val="9"/>
    <w:semiHidden/>
    <w:unhideWhenUsed/>
    <w:qFormat/>
    <w:rsid w:val="000F1E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0F78D4"/>
    <w:tblPr>
      <w:tblCellMar>
        <w:top w:w="0" w:type="dxa"/>
        <w:left w:w="0" w:type="dxa"/>
        <w:bottom w:w="0" w:type="dxa"/>
        <w:right w:w="0" w:type="dxa"/>
      </w:tblCellMar>
    </w:tblPr>
  </w:style>
  <w:style w:type="paragraph" w:styleId="a3">
    <w:name w:val="Title"/>
    <w:basedOn w:val="a"/>
    <w:next w:val="a"/>
    <w:uiPriority w:val="10"/>
    <w:qFormat/>
    <w:rsid w:val="000F1E87"/>
    <w:pPr>
      <w:keepNext/>
      <w:keepLines/>
      <w:spacing w:before="480" w:after="120"/>
    </w:pPr>
    <w:rPr>
      <w:b/>
      <w:sz w:val="72"/>
      <w:szCs w:val="72"/>
    </w:rPr>
  </w:style>
  <w:style w:type="paragraph" w:styleId="a4">
    <w:name w:val="Subtitle"/>
    <w:basedOn w:val="a"/>
    <w:next w:val="a"/>
    <w:uiPriority w:val="11"/>
    <w:qFormat/>
    <w:rsid w:val="000F1E87"/>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0F1E87"/>
    <w:pPr>
      <w:spacing w:line="240" w:lineRule="auto"/>
    </w:pPr>
    <w:rPr>
      <w:sz w:val="20"/>
      <w:szCs w:val="20"/>
    </w:rPr>
  </w:style>
  <w:style w:type="character" w:customStyle="1" w:styleId="a6">
    <w:name w:val="Текст примечания Знак"/>
    <w:basedOn w:val="a0"/>
    <w:link w:val="a5"/>
    <w:uiPriority w:val="99"/>
    <w:semiHidden/>
    <w:rsid w:val="000F1E87"/>
    <w:rPr>
      <w:sz w:val="20"/>
      <w:szCs w:val="20"/>
    </w:rPr>
  </w:style>
  <w:style w:type="character" w:styleId="a7">
    <w:name w:val="annotation reference"/>
    <w:basedOn w:val="a0"/>
    <w:uiPriority w:val="99"/>
    <w:semiHidden/>
    <w:unhideWhenUsed/>
    <w:rsid w:val="000F1E87"/>
    <w:rPr>
      <w:sz w:val="16"/>
      <w:szCs w:val="16"/>
    </w:rPr>
  </w:style>
  <w:style w:type="paragraph" w:styleId="a8">
    <w:name w:val="Balloon Text"/>
    <w:basedOn w:val="a"/>
    <w:link w:val="a9"/>
    <w:uiPriority w:val="99"/>
    <w:semiHidden/>
    <w:unhideWhenUsed/>
    <w:rsid w:val="005A1E52"/>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1E52"/>
    <w:rPr>
      <w:rFonts w:ascii="Segoe UI" w:hAnsi="Segoe UI" w:cs="Segoe UI"/>
      <w:sz w:val="18"/>
      <w:szCs w:val="18"/>
    </w:rPr>
  </w:style>
  <w:style w:type="paragraph" w:styleId="10">
    <w:name w:val="toc 1"/>
    <w:basedOn w:val="a"/>
    <w:next w:val="a"/>
    <w:autoRedefine/>
    <w:uiPriority w:val="39"/>
    <w:unhideWhenUsed/>
    <w:rsid w:val="003F7A9C"/>
    <w:pPr>
      <w:tabs>
        <w:tab w:val="clear" w:pos="1134"/>
      </w:tabs>
      <w:spacing w:after="100"/>
    </w:pPr>
  </w:style>
  <w:style w:type="paragraph" w:styleId="20">
    <w:name w:val="toc 2"/>
    <w:basedOn w:val="a"/>
    <w:next w:val="a"/>
    <w:autoRedefine/>
    <w:uiPriority w:val="39"/>
    <w:unhideWhenUsed/>
    <w:rsid w:val="00DC0F99"/>
    <w:pPr>
      <w:tabs>
        <w:tab w:val="clear" w:pos="1134"/>
        <w:tab w:val="left" w:pos="1540"/>
        <w:tab w:val="right" w:pos="9913"/>
      </w:tabs>
      <w:spacing w:before="0" w:after="0"/>
      <w:ind w:left="280"/>
    </w:pPr>
  </w:style>
  <w:style w:type="character" w:styleId="aa">
    <w:name w:val="Hyperlink"/>
    <w:basedOn w:val="a0"/>
    <w:uiPriority w:val="99"/>
    <w:unhideWhenUsed/>
    <w:rsid w:val="003F7A9C"/>
    <w:rPr>
      <w:color w:val="0000FF" w:themeColor="hyperlink"/>
      <w:u w:val="single"/>
    </w:rPr>
  </w:style>
  <w:style w:type="paragraph" w:styleId="ab">
    <w:name w:val="annotation subject"/>
    <w:basedOn w:val="a5"/>
    <w:next w:val="a5"/>
    <w:link w:val="ac"/>
    <w:uiPriority w:val="99"/>
    <w:semiHidden/>
    <w:unhideWhenUsed/>
    <w:rsid w:val="00DC4C72"/>
    <w:rPr>
      <w:b/>
      <w:bCs/>
    </w:rPr>
  </w:style>
  <w:style w:type="character" w:customStyle="1" w:styleId="ac">
    <w:name w:val="Тема примечания Знак"/>
    <w:basedOn w:val="a6"/>
    <w:link w:val="ab"/>
    <w:uiPriority w:val="99"/>
    <w:semiHidden/>
    <w:rsid w:val="00DC4C72"/>
    <w:rPr>
      <w:b/>
      <w:bCs/>
      <w:sz w:val="20"/>
      <w:szCs w:val="20"/>
    </w:rPr>
  </w:style>
  <w:style w:type="paragraph" w:styleId="ad">
    <w:name w:val="List Paragraph"/>
    <w:basedOn w:val="a"/>
    <w:uiPriority w:val="34"/>
    <w:qFormat/>
    <w:rsid w:val="00B84C0B"/>
    <w:pPr>
      <w:ind w:left="720"/>
      <w:contextualSpacing/>
    </w:pPr>
  </w:style>
  <w:style w:type="table" w:styleId="ae">
    <w:name w:val="Table Grid"/>
    <w:basedOn w:val="a1"/>
    <w:uiPriority w:val="39"/>
    <w:rsid w:val="00A10F1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D57"/>
    <w:pPr>
      <w:spacing w:before="0" w:after="0" w:line="240" w:lineRule="auto"/>
    </w:pPr>
    <w:rPr>
      <w:sz w:val="20"/>
      <w:szCs w:val="20"/>
    </w:rPr>
  </w:style>
  <w:style w:type="character" w:customStyle="1" w:styleId="af0">
    <w:name w:val="Текст сноски Знак"/>
    <w:basedOn w:val="a0"/>
    <w:link w:val="af"/>
    <w:uiPriority w:val="99"/>
    <w:semiHidden/>
    <w:rsid w:val="005E0D57"/>
    <w:rPr>
      <w:sz w:val="20"/>
      <w:szCs w:val="20"/>
    </w:rPr>
  </w:style>
  <w:style w:type="character" w:styleId="af1">
    <w:name w:val="footnote reference"/>
    <w:basedOn w:val="a0"/>
    <w:uiPriority w:val="99"/>
    <w:semiHidden/>
    <w:unhideWhenUsed/>
    <w:rsid w:val="005E0D57"/>
    <w:rPr>
      <w:vertAlign w:val="superscript"/>
    </w:rPr>
  </w:style>
  <w:style w:type="character" w:customStyle="1" w:styleId="11">
    <w:name w:val="Неразрешенное упоминание1"/>
    <w:basedOn w:val="a0"/>
    <w:uiPriority w:val="99"/>
    <w:unhideWhenUsed/>
    <w:rsid w:val="00DA7A66"/>
    <w:rPr>
      <w:color w:val="605E5C"/>
      <w:shd w:val="clear" w:color="auto" w:fill="E1DFDD"/>
    </w:rPr>
  </w:style>
  <w:style w:type="paragraph" w:styleId="af2">
    <w:name w:val="header"/>
    <w:basedOn w:val="a"/>
    <w:link w:val="af3"/>
    <w:uiPriority w:val="99"/>
    <w:semiHidden/>
    <w:unhideWhenUsed/>
    <w:rsid w:val="00683CFD"/>
    <w:pPr>
      <w:tabs>
        <w:tab w:val="clear" w:pos="1134"/>
        <w:tab w:val="center" w:pos="4677"/>
        <w:tab w:val="right" w:pos="9355"/>
      </w:tabs>
      <w:spacing w:before="0" w:after="0" w:line="240" w:lineRule="auto"/>
    </w:pPr>
  </w:style>
  <w:style w:type="character" w:customStyle="1" w:styleId="af3">
    <w:name w:val="Верхний колонтитул Знак"/>
    <w:basedOn w:val="a0"/>
    <w:link w:val="af2"/>
    <w:uiPriority w:val="99"/>
    <w:semiHidden/>
    <w:rsid w:val="00683CFD"/>
  </w:style>
  <w:style w:type="paragraph" w:styleId="af4">
    <w:name w:val="footer"/>
    <w:basedOn w:val="a"/>
    <w:link w:val="af5"/>
    <w:uiPriority w:val="99"/>
    <w:semiHidden/>
    <w:unhideWhenUsed/>
    <w:rsid w:val="00683CFD"/>
    <w:pPr>
      <w:tabs>
        <w:tab w:val="clear" w:pos="1134"/>
        <w:tab w:val="center" w:pos="4677"/>
        <w:tab w:val="right" w:pos="9355"/>
      </w:tabs>
      <w:spacing w:before="0" w:after="0" w:line="240" w:lineRule="auto"/>
    </w:pPr>
  </w:style>
  <w:style w:type="character" w:customStyle="1" w:styleId="af5">
    <w:name w:val="Нижний колонтитул Знак"/>
    <w:basedOn w:val="a0"/>
    <w:link w:val="af4"/>
    <w:uiPriority w:val="99"/>
    <w:semiHidden/>
    <w:rsid w:val="00683CFD"/>
  </w:style>
  <w:style w:type="paragraph" w:styleId="af6">
    <w:name w:val="Revision"/>
    <w:hidden/>
    <w:uiPriority w:val="99"/>
    <w:semiHidden/>
    <w:rsid w:val="004556C8"/>
    <w:pPr>
      <w:tabs>
        <w:tab w:val="clear" w:pos="1134"/>
      </w:tabs>
      <w:spacing w:before="0" w:after="0" w:line="240" w:lineRule="auto"/>
      <w:ind w:firstLine="0"/>
      <w:jc w:val="left"/>
    </w:pPr>
  </w:style>
  <w:style w:type="paragraph" w:customStyle="1" w:styleId="ConsPlusNormal">
    <w:name w:val="ConsPlusNormal"/>
    <w:rsid w:val="001A73A5"/>
    <w:pPr>
      <w:widowControl w:val="0"/>
      <w:tabs>
        <w:tab w:val="clear" w:pos="1134"/>
      </w:tabs>
      <w:autoSpaceDE w:val="0"/>
      <w:autoSpaceDN w:val="0"/>
      <w:spacing w:before="0" w:after="0" w:line="240" w:lineRule="auto"/>
      <w:ind w:firstLine="0"/>
      <w:jc w:val="left"/>
    </w:pPr>
    <w:rPr>
      <w:rFonts w:ascii="Calibri" w:hAnsi="Calibri" w:cs="Calibri"/>
      <w:sz w:val="2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589291068E04EBD9D54A57F5D32FE" ma:contentTypeVersion="10" ma:contentTypeDescription="Create a new document." ma:contentTypeScope="" ma:versionID="abc4eb6f603b38bbdff3bb9e6e73b031">
  <xsd:schema xmlns:xsd="http://www.w3.org/2001/XMLSchema" xmlns:xs="http://www.w3.org/2001/XMLSchema" xmlns:p="http://schemas.microsoft.com/office/2006/metadata/properties" xmlns:ns3="15249065-4152-4d42-92cf-33a984a9b2a3" xmlns:ns4="674e70e0-e596-4aa6-9dfb-f387640bc2e7" targetNamespace="http://schemas.microsoft.com/office/2006/metadata/properties" ma:root="true" ma:fieldsID="1640429bcb3317b58069399e2e943d57" ns3:_="" ns4:_="">
    <xsd:import namespace="15249065-4152-4d42-92cf-33a984a9b2a3"/>
    <xsd:import namespace="674e70e0-e596-4aa6-9dfb-f387640bc2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49065-4152-4d42-92cf-33a984a9b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e70e0-e596-4aa6-9dfb-f387640bc2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04B8-5936-4BE3-B096-E8C9D88A8AA4}">
  <ds:schemaRefs>
    <ds:schemaRef ds:uri="http://schemas.microsoft.com/sharepoint/v3/contenttype/forms"/>
  </ds:schemaRefs>
</ds:datastoreItem>
</file>

<file path=customXml/itemProps2.xml><?xml version="1.0" encoding="utf-8"?>
<ds:datastoreItem xmlns:ds="http://schemas.openxmlformats.org/officeDocument/2006/customXml" ds:itemID="{7B0AF1AE-BC9B-41FD-B8BD-514A0EDB3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24F90-BD2F-465A-B4B7-F7FCF2C5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49065-4152-4d42-92cf-33a984a9b2a3"/>
    <ds:schemaRef ds:uri="674e70e0-e596-4aa6-9dfb-f387640bc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80005-05FC-465D-853E-F806F668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8724</Words>
  <Characters>49731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58339</CharactersWithSpaces>
  <SharedDoc>false</SharedDoc>
  <HLinks>
    <vt:vector size="174" baseType="variant">
      <vt:variant>
        <vt:i4>1179704</vt:i4>
      </vt:variant>
      <vt:variant>
        <vt:i4>128</vt:i4>
      </vt:variant>
      <vt:variant>
        <vt:i4>0</vt:i4>
      </vt:variant>
      <vt:variant>
        <vt:i4>5</vt:i4>
      </vt:variant>
      <vt:variant>
        <vt:lpwstr/>
      </vt:variant>
      <vt:variant>
        <vt:lpwstr>_Toc51619124</vt:lpwstr>
      </vt:variant>
      <vt:variant>
        <vt:i4>1376312</vt:i4>
      </vt:variant>
      <vt:variant>
        <vt:i4>122</vt:i4>
      </vt:variant>
      <vt:variant>
        <vt:i4>0</vt:i4>
      </vt:variant>
      <vt:variant>
        <vt:i4>5</vt:i4>
      </vt:variant>
      <vt:variant>
        <vt:lpwstr/>
      </vt:variant>
      <vt:variant>
        <vt:lpwstr>_Toc51619123</vt:lpwstr>
      </vt:variant>
      <vt:variant>
        <vt:i4>1310776</vt:i4>
      </vt:variant>
      <vt:variant>
        <vt:i4>116</vt:i4>
      </vt:variant>
      <vt:variant>
        <vt:i4>0</vt:i4>
      </vt:variant>
      <vt:variant>
        <vt:i4>5</vt:i4>
      </vt:variant>
      <vt:variant>
        <vt:lpwstr/>
      </vt:variant>
      <vt:variant>
        <vt:lpwstr>_Toc51619122</vt:lpwstr>
      </vt:variant>
      <vt:variant>
        <vt:i4>1507384</vt:i4>
      </vt:variant>
      <vt:variant>
        <vt:i4>110</vt:i4>
      </vt:variant>
      <vt:variant>
        <vt:i4>0</vt:i4>
      </vt:variant>
      <vt:variant>
        <vt:i4>5</vt:i4>
      </vt:variant>
      <vt:variant>
        <vt:lpwstr/>
      </vt:variant>
      <vt:variant>
        <vt:lpwstr>_Toc51619121</vt:lpwstr>
      </vt:variant>
      <vt:variant>
        <vt:i4>1441848</vt:i4>
      </vt:variant>
      <vt:variant>
        <vt:i4>104</vt:i4>
      </vt:variant>
      <vt:variant>
        <vt:i4>0</vt:i4>
      </vt:variant>
      <vt:variant>
        <vt:i4>5</vt:i4>
      </vt:variant>
      <vt:variant>
        <vt:lpwstr/>
      </vt:variant>
      <vt:variant>
        <vt:lpwstr>_Toc51619120</vt:lpwstr>
      </vt:variant>
      <vt:variant>
        <vt:i4>2031675</vt:i4>
      </vt:variant>
      <vt:variant>
        <vt:i4>98</vt:i4>
      </vt:variant>
      <vt:variant>
        <vt:i4>0</vt:i4>
      </vt:variant>
      <vt:variant>
        <vt:i4>5</vt:i4>
      </vt:variant>
      <vt:variant>
        <vt:lpwstr/>
      </vt:variant>
      <vt:variant>
        <vt:lpwstr>_Toc51619119</vt:lpwstr>
      </vt:variant>
      <vt:variant>
        <vt:i4>1966139</vt:i4>
      </vt:variant>
      <vt:variant>
        <vt:i4>92</vt:i4>
      </vt:variant>
      <vt:variant>
        <vt:i4>0</vt:i4>
      </vt:variant>
      <vt:variant>
        <vt:i4>5</vt:i4>
      </vt:variant>
      <vt:variant>
        <vt:lpwstr/>
      </vt:variant>
      <vt:variant>
        <vt:lpwstr>_Toc51619118</vt:lpwstr>
      </vt:variant>
      <vt:variant>
        <vt:i4>1114171</vt:i4>
      </vt:variant>
      <vt:variant>
        <vt:i4>86</vt:i4>
      </vt:variant>
      <vt:variant>
        <vt:i4>0</vt:i4>
      </vt:variant>
      <vt:variant>
        <vt:i4>5</vt:i4>
      </vt:variant>
      <vt:variant>
        <vt:lpwstr/>
      </vt:variant>
      <vt:variant>
        <vt:lpwstr>_Toc51619117</vt:lpwstr>
      </vt:variant>
      <vt:variant>
        <vt:i4>1048635</vt:i4>
      </vt:variant>
      <vt:variant>
        <vt:i4>80</vt:i4>
      </vt:variant>
      <vt:variant>
        <vt:i4>0</vt:i4>
      </vt:variant>
      <vt:variant>
        <vt:i4>5</vt:i4>
      </vt:variant>
      <vt:variant>
        <vt:lpwstr/>
      </vt:variant>
      <vt:variant>
        <vt:lpwstr>_Toc51619116</vt:lpwstr>
      </vt:variant>
      <vt:variant>
        <vt:i4>1245243</vt:i4>
      </vt:variant>
      <vt:variant>
        <vt:i4>74</vt:i4>
      </vt:variant>
      <vt:variant>
        <vt:i4>0</vt:i4>
      </vt:variant>
      <vt:variant>
        <vt:i4>5</vt:i4>
      </vt:variant>
      <vt:variant>
        <vt:lpwstr/>
      </vt:variant>
      <vt:variant>
        <vt:lpwstr>_Toc51619115</vt:lpwstr>
      </vt:variant>
      <vt:variant>
        <vt:i4>1179707</vt:i4>
      </vt:variant>
      <vt:variant>
        <vt:i4>68</vt:i4>
      </vt:variant>
      <vt:variant>
        <vt:i4>0</vt:i4>
      </vt:variant>
      <vt:variant>
        <vt:i4>5</vt:i4>
      </vt:variant>
      <vt:variant>
        <vt:lpwstr/>
      </vt:variant>
      <vt:variant>
        <vt:lpwstr>_Toc51619114</vt:lpwstr>
      </vt:variant>
      <vt:variant>
        <vt:i4>1376315</vt:i4>
      </vt:variant>
      <vt:variant>
        <vt:i4>62</vt:i4>
      </vt:variant>
      <vt:variant>
        <vt:i4>0</vt:i4>
      </vt:variant>
      <vt:variant>
        <vt:i4>5</vt:i4>
      </vt:variant>
      <vt:variant>
        <vt:lpwstr/>
      </vt:variant>
      <vt:variant>
        <vt:lpwstr>_Toc51619113</vt:lpwstr>
      </vt:variant>
      <vt:variant>
        <vt:i4>1310779</vt:i4>
      </vt:variant>
      <vt:variant>
        <vt:i4>56</vt:i4>
      </vt:variant>
      <vt:variant>
        <vt:i4>0</vt:i4>
      </vt:variant>
      <vt:variant>
        <vt:i4>5</vt:i4>
      </vt:variant>
      <vt:variant>
        <vt:lpwstr/>
      </vt:variant>
      <vt:variant>
        <vt:lpwstr>_Toc51619112</vt:lpwstr>
      </vt:variant>
      <vt:variant>
        <vt:i4>1507387</vt:i4>
      </vt:variant>
      <vt:variant>
        <vt:i4>50</vt:i4>
      </vt:variant>
      <vt:variant>
        <vt:i4>0</vt:i4>
      </vt:variant>
      <vt:variant>
        <vt:i4>5</vt:i4>
      </vt:variant>
      <vt:variant>
        <vt:lpwstr/>
      </vt:variant>
      <vt:variant>
        <vt:lpwstr>_Toc51619111</vt:lpwstr>
      </vt:variant>
      <vt:variant>
        <vt:i4>1441851</vt:i4>
      </vt:variant>
      <vt:variant>
        <vt:i4>44</vt:i4>
      </vt:variant>
      <vt:variant>
        <vt:i4>0</vt:i4>
      </vt:variant>
      <vt:variant>
        <vt:i4>5</vt:i4>
      </vt:variant>
      <vt:variant>
        <vt:lpwstr/>
      </vt:variant>
      <vt:variant>
        <vt:lpwstr>_Toc51619110</vt:lpwstr>
      </vt:variant>
      <vt:variant>
        <vt:i4>2031674</vt:i4>
      </vt:variant>
      <vt:variant>
        <vt:i4>38</vt:i4>
      </vt:variant>
      <vt:variant>
        <vt:i4>0</vt:i4>
      </vt:variant>
      <vt:variant>
        <vt:i4>5</vt:i4>
      </vt:variant>
      <vt:variant>
        <vt:lpwstr/>
      </vt:variant>
      <vt:variant>
        <vt:lpwstr>_Toc51619109</vt:lpwstr>
      </vt:variant>
      <vt:variant>
        <vt:i4>1966138</vt:i4>
      </vt:variant>
      <vt:variant>
        <vt:i4>32</vt:i4>
      </vt:variant>
      <vt:variant>
        <vt:i4>0</vt:i4>
      </vt:variant>
      <vt:variant>
        <vt:i4>5</vt:i4>
      </vt:variant>
      <vt:variant>
        <vt:lpwstr/>
      </vt:variant>
      <vt:variant>
        <vt:lpwstr>_Toc51619108</vt:lpwstr>
      </vt:variant>
      <vt:variant>
        <vt:i4>1114170</vt:i4>
      </vt:variant>
      <vt:variant>
        <vt:i4>26</vt:i4>
      </vt:variant>
      <vt:variant>
        <vt:i4>0</vt:i4>
      </vt:variant>
      <vt:variant>
        <vt:i4>5</vt:i4>
      </vt:variant>
      <vt:variant>
        <vt:lpwstr/>
      </vt:variant>
      <vt:variant>
        <vt:lpwstr>_Toc51619107</vt:lpwstr>
      </vt:variant>
      <vt:variant>
        <vt:i4>1048634</vt:i4>
      </vt:variant>
      <vt:variant>
        <vt:i4>20</vt:i4>
      </vt:variant>
      <vt:variant>
        <vt:i4>0</vt:i4>
      </vt:variant>
      <vt:variant>
        <vt:i4>5</vt:i4>
      </vt:variant>
      <vt:variant>
        <vt:lpwstr/>
      </vt:variant>
      <vt:variant>
        <vt:lpwstr>_Toc51619106</vt:lpwstr>
      </vt:variant>
      <vt:variant>
        <vt:i4>1245242</vt:i4>
      </vt:variant>
      <vt:variant>
        <vt:i4>14</vt:i4>
      </vt:variant>
      <vt:variant>
        <vt:i4>0</vt:i4>
      </vt:variant>
      <vt:variant>
        <vt:i4>5</vt:i4>
      </vt:variant>
      <vt:variant>
        <vt:lpwstr/>
      </vt:variant>
      <vt:variant>
        <vt:lpwstr>_Toc51619105</vt:lpwstr>
      </vt:variant>
      <vt:variant>
        <vt:i4>1179706</vt:i4>
      </vt:variant>
      <vt:variant>
        <vt:i4>8</vt:i4>
      </vt:variant>
      <vt:variant>
        <vt:i4>0</vt:i4>
      </vt:variant>
      <vt:variant>
        <vt:i4>5</vt:i4>
      </vt:variant>
      <vt:variant>
        <vt:lpwstr/>
      </vt:variant>
      <vt:variant>
        <vt:lpwstr>_Toc51619104</vt:lpwstr>
      </vt:variant>
      <vt:variant>
        <vt:i4>1376314</vt:i4>
      </vt:variant>
      <vt:variant>
        <vt:i4>2</vt:i4>
      </vt:variant>
      <vt:variant>
        <vt:i4>0</vt:i4>
      </vt:variant>
      <vt:variant>
        <vt:i4>5</vt:i4>
      </vt:variant>
      <vt:variant>
        <vt:lpwstr/>
      </vt:variant>
      <vt:variant>
        <vt:lpwstr>_Toc51619103</vt:lpwstr>
      </vt:variant>
      <vt:variant>
        <vt:i4>3080313</vt:i4>
      </vt:variant>
      <vt:variant>
        <vt:i4>0</vt:i4>
      </vt:variant>
      <vt:variant>
        <vt:i4>0</vt:i4>
      </vt:variant>
      <vt:variant>
        <vt:i4>5</vt:i4>
      </vt:variant>
      <vt:variant>
        <vt:lpwstr>about:blank</vt:lpwstr>
      </vt:variant>
      <vt:variant>
        <vt:lpwstr/>
      </vt:variant>
      <vt:variant>
        <vt:i4>2162794</vt:i4>
      </vt:variant>
      <vt:variant>
        <vt:i4>15</vt:i4>
      </vt:variant>
      <vt:variant>
        <vt:i4>0</vt:i4>
      </vt:variant>
      <vt:variant>
        <vt:i4>5</vt:i4>
      </vt:variant>
      <vt:variant>
        <vt:lpwstr>mailto:Kotelnikova_NL@ach.gov.ru</vt:lpwstr>
      </vt:variant>
      <vt:variant>
        <vt:lpwstr/>
      </vt:variant>
      <vt:variant>
        <vt:i4>2883695</vt:i4>
      </vt:variant>
      <vt:variant>
        <vt:i4>12</vt:i4>
      </vt:variant>
      <vt:variant>
        <vt:i4>0</vt:i4>
      </vt:variant>
      <vt:variant>
        <vt:i4>5</vt:i4>
      </vt:variant>
      <vt:variant>
        <vt:lpwstr>mailto:Sargaev_AS@ach.gov.ru</vt:lpwstr>
      </vt:variant>
      <vt:variant>
        <vt:lpwstr/>
      </vt:variant>
      <vt:variant>
        <vt:i4>2883695</vt:i4>
      </vt:variant>
      <vt:variant>
        <vt:i4>9</vt:i4>
      </vt:variant>
      <vt:variant>
        <vt:i4>0</vt:i4>
      </vt:variant>
      <vt:variant>
        <vt:i4>5</vt:i4>
      </vt:variant>
      <vt:variant>
        <vt:lpwstr>mailto:Sargaev_AS@ach.gov.ru</vt:lpwstr>
      </vt:variant>
      <vt:variant>
        <vt:lpwstr/>
      </vt:variant>
      <vt:variant>
        <vt:i4>2883695</vt:i4>
      </vt:variant>
      <vt:variant>
        <vt:i4>6</vt:i4>
      </vt:variant>
      <vt:variant>
        <vt:i4>0</vt:i4>
      </vt:variant>
      <vt:variant>
        <vt:i4>5</vt:i4>
      </vt:variant>
      <vt:variant>
        <vt:lpwstr>mailto:Sargaev_AS@ach.gov.ru</vt:lpwstr>
      </vt:variant>
      <vt:variant>
        <vt:lpwstr/>
      </vt:variant>
      <vt:variant>
        <vt:i4>2883695</vt:i4>
      </vt:variant>
      <vt:variant>
        <vt:i4>3</vt:i4>
      </vt:variant>
      <vt:variant>
        <vt:i4>0</vt:i4>
      </vt:variant>
      <vt:variant>
        <vt:i4>5</vt:i4>
      </vt:variant>
      <vt:variant>
        <vt:lpwstr>mailto:Sargaev_AS@ach.gov.ru</vt:lpwstr>
      </vt:variant>
      <vt:variant>
        <vt:lpwstr/>
      </vt:variant>
      <vt:variant>
        <vt:i4>4194320</vt:i4>
      </vt:variant>
      <vt:variant>
        <vt:i4>0</vt:i4>
      </vt:variant>
      <vt:variant>
        <vt:i4>0</vt:i4>
      </vt:variant>
      <vt:variant>
        <vt:i4>5</vt:i4>
      </vt:variant>
      <vt:variant>
        <vt:lpwstr>mailto:Karpitsky_AA@ach.gov.ru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Лагошин</dc:creator>
  <cp:lastModifiedBy>Admin</cp:lastModifiedBy>
  <cp:revision>2</cp:revision>
  <cp:lastPrinted>2020-09-13T19:09:00Z</cp:lastPrinted>
  <dcterms:created xsi:type="dcterms:W3CDTF">2021-01-12T07:11:00Z</dcterms:created>
  <dcterms:modified xsi:type="dcterms:W3CDTF">2021-01-12T07:11:00Z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0x0101001ED589291068E04EBD9D54A57F5D32FE</vt:lpwstr>
  </property>
</Properties>
</file>