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1C" w:rsidRDefault="00F960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601C" w:rsidRDefault="00F960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60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01C" w:rsidRDefault="00F9601C">
            <w:pPr>
              <w:pStyle w:val="ConsPlusNormal"/>
            </w:pPr>
            <w:r>
              <w:t>27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01C" w:rsidRDefault="00F9601C">
            <w:pPr>
              <w:pStyle w:val="ConsPlusNormal"/>
              <w:jc w:val="right"/>
            </w:pPr>
            <w:r>
              <w:t>N 24-ЗТО</w:t>
            </w:r>
          </w:p>
        </w:tc>
      </w:tr>
    </w:tbl>
    <w:p w:rsidR="00F9601C" w:rsidRDefault="00F96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jc w:val="center"/>
      </w:pPr>
      <w:r>
        <w:t>ЗАКОН</w:t>
      </w:r>
    </w:p>
    <w:p w:rsidR="00F9601C" w:rsidRDefault="00F9601C">
      <w:pPr>
        <w:pStyle w:val="ConsPlusTitle"/>
        <w:jc w:val="center"/>
      </w:pPr>
      <w:r>
        <w:t>ТУЛЬСКОЙ ОБЛАСТИ</w:t>
      </w:r>
    </w:p>
    <w:p w:rsidR="00F9601C" w:rsidRDefault="00F9601C">
      <w:pPr>
        <w:pStyle w:val="ConsPlusTitle"/>
        <w:jc w:val="center"/>
      </w:pPr>
    </w:p>
    <w:p w:rsidR="00F9601C" w:rsidRDefault="00F9601C">
      <w:pPr>
        <w:pStyle w:val="ConsPlusTitle"/>
        <w:jc w:val="center"/>
      </w:pPr>
      <w:r>
        <w:t>ОБ ОБЕСПЕЧЕНИИ ПЛОДОРОДИЯ ЗЕМЕЛЬ СЕЛЬСКОХОЗЯЙСТВЕННОГО</w:t>
      </w:r>
    </w:p>
    <w:p w:rsidR="00F9601C" w:rsidRDefault="00F9601C">
      <w:pPr>
        <w:pStyle w:val="ConsPlusTitle"/>
        <w:jc w:val="center"/>
      </w:pPr>
      <w:r>
        <w:t>НАЗНАЧЕНИЯ В ТУЛЬСКОЙ ОБЛАСТИ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jc w:val="right"/>
      </w:pPr>
      <w:proofErr w:type="gramStart"/>
      <w:r>
        <w:t>Принят</w:t>
      </w:r>
      <w:proofErr w:type="gramEnd"/>
    </w:p>
    <w:p w:rsidR="00F9601C" w:rsidRDefault="00F9601C">
      <w:pPr>
        <w:pStyle w:val="ConsPlusNormal"/>
        <w:jc w:val="right"/>
      </w:pPr>
      <w:r>
        <w:t>Тульской областной Думой</w:t>
      </w:r>
    </w:p>
    <w:p w:rsidR="00F9601C" w:rsidRDefault="00F9601C">
      <w:pPr>
        <w:pStyle w:val="ConsPlusNormal"/>
        <w:jc w:val="right"/>
      </w:pPr>
      <w:r>
        <w:t>27 апреля 2017 года</w:t>
      </w:r>
    </w:p>
    <w:p w:rsidR="00F9601C" w:rsidRDefault="00F960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60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601C" w:rsidRDefault="00F960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01C" w:rsidRDefault="00F960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</w:t>
            </w:r>
            <w:proofErr w:type="gramEnd"/>
          </w:p>
          <w:p w:rsidR="00F9601C" w:rsidRDefault="00F9601C">
            <w:pPr>
              <w:pStyle w:val="ConsPlusNormal"/>
              <w:jc w:val="center"/>
            </w:pPr>
            <w:r>
              <w:rPr>
                <w:color w:val="392C69"/>
              </w:rPr>
              <w:t>от 18.12.2020 N 112-ЗТО)</w:t>
            </w:r>
          </w:p>
        </w:tc>
      </w:tr>
    </w:tbl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Настоящий Закон регулирует отношения, связанные с деятельностью в области обеспечения плодородия земель сельскохозяйственного назначения в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2. Правовое регулирование деятельности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proofErr w:type="gramStart"/>
      <w:r>
        <w:t xml:space="preserve">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законодательством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16 июля 1998 года N 101-ФЗ "О государственном регулировании обеспечения плодородия земель сельскохозяйственного назначения" (далее - Федеральный закон "О государственном регулировании обеспечения плодородия земель сельскохозяйственного назначения") и принимаемыми в соответствии с ними законами и иными нормативными правовыми актами Российской Федерации</w:t>
      </w:r>
      <w:proofErr w:type="gramEnd"/>
      <w:r>
        <w:t>, настоящим Законом, другими законами и иными нормативными правовыми актами Тульской области.</w:t>
      </w:r>
    </w:p>
    <w:p w:rsidR="00F9601C" w:rsidRDefault="00F9601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3. Осуществление мероприятий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Осуществление мероприятий в области обеспечения плодородия земель сельскохозяйственного назначения является расходным полномочием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4. Полномочия Тульской областной Думы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К полномочиям Тульской областной Думы в области обеспечения плодородия земель сельскохозяйственного назначения относятся: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1) принятие законов Тульской области в области обеспечения плодородия земель сельскохозяйственного назначения и осуществление </w:t>
      </w:r>
      <w:proofErr w:type="gramStart"/>
      <w:r>
        <w:t>контроля за</w:t>
      </w:r>
      <w:proofErr w:type="gramEnd"/>
      <w:r>
        <w:t xml:space="preserve"> их соблюдением;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lastRenderedPageBreak/>
        <w:t>2) осуществление иных полномочий в соответствии с федеральным законодательством и законодательством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5. Полномочия правительства Тульской области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К полномочиям правительства Тульской области в области обеспечения плодородия земель сельскохозяйственного назначения относятся: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1) разработка и принятие нормативных правовых актов Тульской области в области обеспечения плодородия земель сельскохозяйственного назначения, </w:t>
      </w:r>
      <w:proofErr w:type="gramStart"/>
      <w:r>
        <w:t>контроль за</w:t>
      </w:r>
      <w:proofErr w:type="gramEnd"/>
      <w:r>
        <w:t xml:space="preserve"> их соблюдением;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Тульской области, уполномоченного в области обеспечения плодородия земель сельскохозяйственного назначения;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3) разработка и реализация государственных программ Тульской области, содержащих мероприятия в области обеспечения плодородия земель сельскохозяйственного назначения;</w:t>
      </w:r>
    </w:p>
    <w:p w:rsidR="00F9601C" w:rsidRDefault="00F9601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4) содействие развитию агрохимического обслуживания посредством утверждения в порядке, установленном законодательством Российской Федерации, государственных заказчиков, осуществляющих закупки следующих товаров, работ, услуг: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производство и поставки агрохимикатов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производство оборудования и машин для проведения мероприятий по воспроизводству плодородия земель сельскохозяйственного назначения;</w:t>
      </w:r>
    </w:p>
    <w:p w:rsidR="00F9601C" w:rsidRDefault="00F9601C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 и законодательством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6. Государственная поддержка деятельности по обеспечению и воспроизводству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Государственная поддержка деятельности по обеспечению, сохранению и повышению плодородия земель сельскохозяйственного назначения предоставляется в рамках государственных программ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7. Права собственников земельных участков, землевладельцев, землепользователей, арендаторов земельных участков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Собственники земельных участков, землевладельцы, землепользователи, арендаторы земельных участков имеют право: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1) проводить мероприятия по воспроизводству плодородия земель сельскохозяйственного назначения наряду с проведением обязательных мероприятий, предусмотренных </w:t>
      </w:r>
      <w:hyperlink w:anchor="P64" w:history="1">
        <w:r>
          <w:rPr>
            <w:color w:val="0000FF"/>
          </w:rPr>
          <w:t>статьей 8</w:t>
        </w:r>
      </w:hyperlink>
      <w:r>
        <w:t xml:space="preserve"> настоящего Закона;</w:t>
      </w:r>
    </w:p>
    <w:p w:rsidR="00F9601C" w:rsidRDefault="00F9601C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1-1) проводить почвенные, геоботанические и другие обследования земель </w:t>
      </w:r>
      <w:r>
        <w:lastRenderedPageBreak/>
        <w:t xml:space="preserve">сельскохозяйственного назначения наряду с проведением обязательных обследований, предусмотренных </w:t>
      </w:r>
      <w:hyperlink r:id="rId12" w:history="1">
        <w:r>
          <w:rPr>
            <w:color w:val="0000FF"/>
          </w:rPr>
          <w:t>статьей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назначения";</w:t>
      </w:r>
    </w:p>
    <w:p w:rsidR="00F9601C" w:rsidRDefault="00F9601C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2) получать в установленном порядке информацию от органов исполнительной власти Тульской области о состоянии плодородия почв на своих земельных участках и динамике изменения его состояния;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3) осуществлять другие права, если их реализация не противоречит федеральному законодательству и законодательству Тульской области.</w:t>
      </w:r>
    </w:p>
    <w:p w:rsidR="00F9601C" w:rsidRDefault="00F9601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bookmarkStart w:id="0" w:name="P64"/>
      <w:bookmarkEnd w:id="0"/>
      <w:r>
        <w:t>Статья 8. Обязанности собственников земельных участков, землевладельцев, землепользователей, арендаторов земельных участков в области обеспечения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Собственники земельных участков, землевладельцы, землепользователи, арендаторы земельных участков обязаны:</w:t>
      </w:r>
    </w:p>
    <w:p w:rsidR="00F9601C" w:rsidRDefault="00F9601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1)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2)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</w:t>
      </w:r>
      <w:hyperlink r:id="rId16" w:history="1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назначения";</w:t>
      </w:r>
    </w:p>
    <w:p w:rsidR="00F9601C" w:rsidRDefault="00F9601C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3) соблюдать нормы и правила в области обеспечения плодородия земель сельскохозяйственного назначения;</w:t>
      </w:r>
    </w:p>
    <w:p w:rsidR="00F9601C" w:rsidRDefault="00F9601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4) представлять в установленном порядке в уполномоченный орган сведения об использовании агрохимикатов и пестицидов;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5) не допускать деградацию земель сельскохозяйственного назначения, находящихся в их собственности, владении или пользовании;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 xml:space="preserve">5-1) обеспечить доступ к земельным участкам представителям федерального бюджетного государственного учреждения, указанного в </w:t>
      </w:r>
      <w:hyperlink r:id="rId19" w:history="1">
        <w:r>
          <w:rPr>
            <w:color w:val="0000FF"/>
          </w:rPr>
          <w:t>статье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назначения", при проведении ими почвенных, геоботанических и других обследований земель сельскохозяйственного назначения, предусмотренных </w:t>
      </w:r>
      <w:hyperlink r:id="rId20" w:history="1">
        <w:r>
          <w:rPr>
            <w:color w:val="0000FF"/>
          </w:rPr>
          <w:t>статьей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назначения";</w:t>
      </w:r>
    </w:p>
    <w:p w:rsidR="00F9601C" w:rsidRDefault="00F9601C">
      <w:pPr>
        <w:pStyle w:val="ConsPlusNormal"/>
        <w:jc w:val="both"/>
      </w:pPr>
      <w:r>
        <w:t xml:space="preserve">(п. 5-1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Тульской области от 18.12.2020 N 112-ЗТО)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t>6) информировать уполномоченный орган о фактах деградации земель сельскохозяйственного назначения и загрязнения почв на земельных участках, находящихся в их собственности, владении или пользовании;</w:t>
      </w:r>
    </w:p>
    <w:p w:rsidR="00F9601C" w:rsidRDefault="00F9601C">
      <w:pPr>
        <w:pStyle w:val="ConsPlusNormal"/>
        <w:spacing w:before="220"/>
        <w:ind w:firstLine="540"/>
        <w:jc w:val="both"/>
      </w:pPr>
      <w:r>
        <w:lastRenderedPageBreak/>
        <w:t>7) выполнять другие обязанности, предусмотренные федеральным законодательством и законодательством Тульской области, а также нормативными правовыми актами органов местного самоуправления.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9. Государственное нормирование плодородия земель сельскохозяйственного назначения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актами Российской Федерации, законами и иными нормативными правовыми актами Тульской области.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10. Ответственность за нарушение требований настоящего Закона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Нарушение требований настоящего Закона влечет ответственность в соответствии с действующим законодательством.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jc w:val="right"/>
      </w:pPr>
      <w:r>
        <w:t>Губернатор</w:t>
      </w:r>
    </w:p>
    <w:p w:rsidR="00F9601C" w:rsidRDefault="00F9601C">
      <w:pPr>
        <w:pStyle w:val="ConsPlusNormal"/>
        <w:jc w:val="right"/>
      </w:pPr>
      <w:r>
        <w:t>Тульской области</w:t>
      </w:r>
    </w:p>
    <w:p w:rsidR="00F9601C" w:rsidRDefault="00F9601C">
      <w:pPr>
        <w:pStyle w:val="ConsPlusNormal"/>
        <w:jc w:val="right"/>
      </w:pPr>
      <w:r>
        <w:t>А.Г.ДЮМИН</w:t>
      </w:r>
    </w:p>
    <w:p w:rsidR="00F9601C" w:rsidRDefault="00F9601C">
      <w:pPr>
        <w:pStyle w:val="ConsPlusNormal"/>
      </w:pPr>
      <w:r>
        <w:t>г. Тула</w:t>
      </w:r>
    </w:p>
    <w:p w:rsidR="00F9601C" w:rsidRDefault="00F9601C">
      <w:pPr>
        <w:pStyle w:val="ConsPlusNormal"/>
        <w:spacing w:before="220"/>
      </w:pPr>
      <w:r>
        <w:t>27 апреля 2017 года</w:t>
      </w:r>
    </w:p>
    <w:p w:rsidR="00F9601C" w:rsidRDefault="00F9601C">
      <w:pPr>
        <w:pStyle w:val="ConsPlusNormal"/>
        <w:spacing w:before="220"/>
      </w:pPr>
      <w:r>
        <w:t>N 24-ЗТО</w:t>
      </w: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jc w:val="both"/>
      </w:pPr>
    </w:p>
    <w:p w:rsidR="00F9601C" w:rsidRDefault="00F96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6C" w:rsidRDefault="000F276C">
      <w:bookmarkStart w:id="1" w:name="_GoBack"/>
      <w:bookmarkEnd w:id="1"/>
    </w:p>
    <w:sectPr w:rsidR="000F276C" w:rsidSect="0008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1C"/>
    <w:rsid w:val="000F276C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866169B8C46480A7C800370D5E223B33FECA8540AB82F8154E20D30BE8C3D05BA24F3C597F3359D3042F5B86037678C594658013ABDAA4F5EB3C7N6lCO" TargetMode="External"/><Relationship Id="rId13" Type="http://schemas.openxmlformats.org/officeDocument/2006/relationships/hyperlink" Target="consultantplus://offline/ref=F87866169B8C46480A7C800370D5E223B33FECA8540AB82F8154E20D30BE8C3D05BA24F3C597F3359D3042F4B86037678C594658013ABDAA4F5EB3C7N6lCO" TargetMode="External"/><Relationship Id="rId18" Type="http://schemas.openxmlformats.org/officeDocument/2006/relationships/hyperlink" Target="consultantplus://offline/ref=F87866169B8C46480A7C800370D5E223B33FECA8540AB82F8154E20D30BE8C3D05BA24F3C597F3359D3042F7B56037678C594658013ABDAA4F5EB3C7N6lC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7866169B8C46480A7C800370D5E223B33FECA8540AB82F8154E20D30BE8C3D05BA24F3C597F3359D3042F7B76037678C594658013ABDAA4F5EB3C7N6lCO" TargetMode="External"/><Relationship Id="rId7" Type="http://schemas.openxmlformats.org/officeDocument/2006/relationships/hyperlink" Target="consultantplus://offline/ref=F87866169B8C46480A7C801573B9BC28B731BAAC570BB47ADA01E45A6FEE8A6845FA22A08D87AF70C83D43F2AE6B6128CA0C49N5l8O" TargetMode="External"/><Relationship Id="rId12" Type="http://schemas.openxmlformats.org/officeDocument/2006/relationships/hyperlink" Target="consultantplus://offline/ref=F87866169B8C46480A7C801573B9BC28B731BAAC570BB47ADA01E45A6FEE8A6845FA22A686D3FE3C983B16A4F43E6E37CF124B5B1826BDAAN5l0O" TargetMode="External"/><Relationship Id="rId17" Type="http://schemas.openxmlformats.org/officeDocument/2006/relationships/hyperlink" Target="consultantplus://offline/ref=F87866169B8C46480A7C800370D5E223B33FECA8540AB82F8154E20D30BE8C3D05BA24F3C597F3359D3042F7B36037678C594658013ABDAA4F5EB3C7N6l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7866169B8C46480A7C801573B9BC28B731BAAC570BB47ADA01E45A6FEE8A6845FA22A282D8AA65D9654FF4B7756334D60E4B5BN0l7O" TargetMode="External"/><Relationship Id="rId20" Type="http://schemas.openxmlformats.org/officeDocument/2006/relationships/hyperlink" Target="consultantplus://offline/ref=F87866169B8C46480A7C801573B9BC28B731BAAC570BB47ADA01E45A6FEE8A6845FA22A686D3FE3C983B16A4F43E6E37CF124B5B1826BDAAN5l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866169B8C46480A7C800370D5E223B33FECA8540AB82F8154E20D30BE8C3D05BA24F3C597F3359D3042F5B76037678C594658013ABDAA4F5EB3C7N6lCO" TargetMode="External"/><Relationship Id="rId11" Type="http://schemas.openxmlformats.org/officeDocument/2006/relationships/hyperlink" Target="consultantplus://offline/ref=F87866169B8C46480A7C800370D5E223B33FECA8540AB82F8154E20D30BE8C3D05BA24F3C597F3359D3042F4B66037678C594658013ABDAA4F5EB3C7N6lC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87866169B8C46480A7C800370D5E223B33FECA8540AB82F8154E20D30BE8C3D05BA24F3C597F3359D3042F7B26037678C594658013ABDAA4F5EB3C7N6lC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87866169B8C46480A7C800370D5E223B33FECA8540AB82F8154E20D30BE8C3D05BA24F3C597F3359D3042F4B16037678C594658013ABDAA4F5EB3C7N6lCO" TargetMode="External"/><Relationship Id="rId19" Type="http://schemas.openxmlformats.org/officeDocument/2006/relationships/hyperlink" Target="consultantplus://offline/ref=F87866169B8C46480A7C801573B9BC28B731BAAC570BB47ADA01E45A6FEE8A6845FA22A686D3FE3C983B16A4F43E6E37CF124B5B1826BDAAN5l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866169B8C46480A7C800370D5E223B33FECA8540AB82F8154E20D30BE8C3D05BA24F3C597F3359D3042F4B06037678C594658013ABDAA4F5EB3C7N6lCO" TargetMode="External"/><Relationship Id="rId14" Type="http://schemas.openxmlformats.org/officeDocument/2006/relationships/hyperlink" Target="consultantplus://offline/ref=F87866169B8C46480A7C800370D5E223B33FECA8540AB82F8154E20D30BE8C3D05BA24F3C597F3359D3042F7B06037678C594658013ABDAA4F5EB3C7N6l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1</cp:revision>
  <dcterms:created xsi:type="dcterms:W3CDTF">2021-02-17T14:37:00Z</dcterms:created>
  <dcterms:modified xsi:type="dcterms:W3CDTF">2021-02-17T14:37:00Z</dcterms:modified>
</cp:coreProperties>
</file>