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06A" w:rsidRPr="000D0976" w:rsidRDefault="0042106A" w:rsidP="005F318B">
      <w:pPr>
        <w:jc w:val="center"/>
      </w:pPr>
    </w:p>
    <w:p w:rsidR="00B11E8A" w:rsidRPr="000D0976" w:rsidRDefault="00B11E8A" w:rsidP="003B4E63">
      <w:pPr>
        <w:jc w:val="right"/>
        <w:rPr>
          <w:rFonts w:ascii="Courier New" w:hAnsi="Courier New"/>
          <w:b/>
          <w:i/>
          <w:sz w:val="16"/>
          <w:szCs w:val="16"/>
        </w:rPr>
      </w:pPr>
    </w:p>
    <w:p w:rsidR="00DA5D96" w:rsidRDefault="00DA5D96" w:rsidP="00DA5D96">
      <w:pPr>
        <w:tabs>
          <w:tab w:val="center" w:pos="4677"/>
          <w:tab w:val="left" w:pos="7349"/>
        </w:tabs>
        <w:jc w:val="center"/>
      </w:pPr>
      <w:r>
        <w:rPr>
          <w:noProof/>
        </w:rPr>
        <w:drawing>
          <wp:inline distT="0" distB="0" distL="0" distR="0">
            <wp:extent cx="882650" cy="874395"/>
            <wp:effectExtent l="19050" t="0" r="0" b="0"/>
            <wp:docPr id="2" name="Рисунок 1" descr="ᾨ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ᾨᾰÐ"/>
                    <pic:cNvPicPr>
                      <a:picLocks noChangeAspect="1" noChangeArrowheads="1"/>
                    </pic:cNvPicPr>
                  </pic:nvPicPr>
                  <pic:blipFill>
                    <a:blip r:embed="rId7" cstate="print"/>
                    <a:srcRect/>
                    <a:stretch>
                      <a:fillRect/>
                    </a:stretch>
                  </pic:blipFill>
                  <pic:spPr bwMode="auto">
                    <a:xfrm>
                      <a:off x="0" y="0"/>
                      <a:ext cx="882650" cy="874395"/>
                    </a:xfrm>
                    <a:prstGeom prst="rect">
                      <a:avLst/>
                    </a:prstGeom>
                    <a:noFill/>
                    <a:ln w="9525">
                      <a:noFill/>
                      <a:miter lim="800000"/>
                      <a:headEnd/>
                      <a:tailEnd/>
                    </a:ln>
                  </pic:spPr>
                </pic:pic>
              </a:graphicData>
            </a:graphic>
          </wp:inline>
        </w:drawing>
      </w:r>
    </w:p>
    <w:p w:rsidR="00DA5D96" w:rsidRPr="0095208B" w:rsidRDefault="00DA5D96" w:rsidP="00DA5D96">
      <w:pPr>
        <w:tabs>
          <w:tab w:val="center" w:pos="4677"/>
          <w:tab w:val="left" w:pos="7349"/>
        </w:tabs>
        <w:jc w:val="center"/>
      </w:pPr>
    </w:p>
    <w:p w:rsidR="00DA5D96" w:rsidRPr="00D70303" w:rsidRDefault="00DA5D96" w:rsidP="00DA5D96">
      <w:pPr>
        <w:jc w:val="center"/>
        <w:rPr>
          <w:b/>
        </w:rPr>
      </w:pPr>
      <w:r w:rsidRPr="00D70303">
        <w:rPr>
          <w:b/>
        </w:rPr>
        <w:t>РОССИЙСКАЯ ФЕДЕРАЦИЯ</w:t>
      </w:r>
    </w:p>
    <w:p w:rsidR="00DA5D96" w:rsidRDefault="00DA5D96" w:rsidP="00DA5D96">
      <w:pPr>
        <w:jc w:val="center"/>
        <w:rPr>
          <w:b/>
        </w:rPr>
      </w:pPr>
      <w:r w:rsidRPr="00D70303">
        <w:rPr>
          <w:b/>
        </w:rPr>
        <w:t>ТУЛЬСКАЯ ОБЛАСТЬ</w:t>
      </w:r>
    </w:p>
    <w:p w:rsidR="00DA5D96" w:rsidRPr="00D70303" w:rsidRDefault="00DA5D96" w:rsidP="00DA5D96">
      <w:pPr>
        <w:jc w:val="center"/>
        <w:rPr>
          <w:b/>
        </w:rPr>
      </w:pPr>
    </w:p>
    <w:p w:rsidR="00DA5D96" w:rsidRPr="00D70303" w:rsidRDefault="00DA5D96" w:rsidP="00DA5D96">
      <w:pPr>
        <w:pStyle w:val="1"/>
        <w:jc w:val="center"/>
        <w:rPr>
          <w:shadow/>
          <w:sz w:val="32"/>
          <w:szCs w:val="32"/>
        </w:rPr>
      </w:pPr>
      <w:r w:rsidRPr="00D70303">
        <w:rPr>
          <w:b/>
          <w:shadow/>
          <w:sz w:val="32"/>
          <w:szCs w:val="32"/>
        </w:rPr>
        <w:t>СОБРАНИЕ  ПРЕДСТАВИТЕЛЕЙ</w:t>
      </w:r>
    </w:p>
    <w:p w:rsidR="00DA5D96" w:rsidRPr="00D70303" w:rsidRDefault="00DA5D96" w:rsidP="00DA5D96">
      <w:pPr>
        <w:jc w:val="center"/>
        <w:rPr>
          <w:b/>
          <w:shadow/>
          <w:sz w:val="32"/>
          <w:szCs w:val="32"/>
        </w:rPr>
      </w:pPr>
      <w:r w:rsidRPr="00D70303">
        <w:rPr>
          <w:b/>
          <w:shadow/>
          <w:sz w:val="32"/>
          <w:szCs w:val="32"/>
        </w:rPr>
        <w:t xml:space="preserve">муниципального образования </w:t>
      </w:r>
    </w:p>
    <w:p w:rsidR="00DA5D96" w:rsidRPr="00D70303" w:rsidRDefault="00DA5D96" w:rsidP="00DA5D96">
      <w:pPr>
        <w:jc w:val="center"/>
        <w:rPr>
          <w:b/>
          <w:shadow/>
          <w:sz w:val="32"/>
          <w:szCs w:val="32"/>
        </w:rPr>
      </w:pPr>
      <w:r w:rsidRPr="00D70303">
        <w:rPr>
          <w:b/>
          <w:shadow/>
          <w:sz w:val="32"/>
          <w:szCs w:val="32"/>
        </w:rPr>
        <w:t>Одоевский район</w:t>
      </w:r>
    </w:p>
    <w:p w:rsidR="00DA5D96" w:rsidRPr="00D70303" w:rsidRDefault="00DA5D96" w:rsidP="00DA5D96">
      <w:pPr>
        <w:jc w:val="center"/>
        <w:rPr>
          <w:b/>
          <w:sz w:val="32"/>
          <w:szCs w:val="32"/>
        </w:rPr>
      </w:pPr>
      <w:r>
        <w:rPr>
          <w:b/>
          <w:sz w:val="32"/>
          <w:szCs w:val="32"/>
        </w:rPr>
        <w:t>6-</w:t>
      </w:r>
      <w:r w:rsidRPr="00D70303">
        <w:rPr>
          <w:b/>
          <w:sz w:val="32"/>
          <w:szCs w:val="32"/>
        </w:rPr>
        <w:t>го созыва</w:t>
      </w:r>
    </w:p>
    <w:p w:rsidR="00727C6E" w:rsidRDefault="00727C6E" w:rsidP="00727C6E">
      <w:pPr>
        <w:jc w:val="center"/>
        <w:rPr>
          <w:rFonts w:ascii="PT Astra Serif" w:hAnsi="PT Astra Serif"/>
          <w:b/>
          <w:sz w:val="40"/>
          <w:szCs w:val="40"/>
        </w:rPr>
      </w:pPr>
    </w:p>
    <w:p w:rsidR="00AD1143" w:rsidRPr="00AD1143" w:rsidRDefault="007C4C4E" w:rsidP="00AD1143">
      <w:pPr>
        <w:jc w:val="center"/>
        <w:rPr>
          <w:rFonts w:ascii="PT Astra Serif" w:hAnsi="PT Astra Serif"/>
          <w:b/>
          <w:sz w:val="44"/>
        </w:rPr>
      </w:pPr>
      <w:r>
        <w:rPr>
          <w:rFonts w:ascii="PT Astra Serif" w:hAnsi="PT Astra Serif"/>
          <w:b/>
          <w:sz w:val="44"/>
        </w:rPr>
        <w:t>РЕШЕ</w:t>
      </w:r>
      <w:r w:rsidR="00AD1143" w:rsidRPr="00AD1143">
        <w:rPr>
          <w:rFonts w:ascii="PT Astra Serif" w:hAnsi="PT Astra Serif"/>
          <w:b/>
          <w:sz w:val="44"/>
        </w:rPr>
        <w:t>НИЕ</w:t>
      </w:r>
    </w:p>
    <w:p w:rsidR="00BF6468" w:rsidRPr="00CF3F29" w:rsidRDefault="00BF6468" w:rsidP="00BF6468">
      <w:pPr>
        <w:jc w:val="center"/>
        <w:rPr>
          <w:b/>
        </w:rPr>
      </w:pPr>
    </w:p>
    <w:p w:rsidR="00B11E8A" w:rsidRPr="000D0976" w:rsidRDefault="00BF6468" w:rsidP="00CF3F29">
      <w:pPr>
        <w:jc w:val="center"/>
        <w:rPr>
          <w:b/>
          <w:sz w:val="20"/>
          <w:szCs w:val="20"/>
        </w:rPr>
      </w:pPr>
      <w:r w:rsidRPr="000D0976">
        <w:rPr>
          <w:b/>
          <w:sz w:val="20"/>
          <w:szCs w:val="20"/>
        </w:rPr>
        <w:t xml:space="preserve">от _________________________                       </w:t>
      </w:r>
      <w:r w:rsidR="008030C5">
        <w:rPr>
          <w:b/>
          <w:sz w:val="20"/>
          <w:szCs w:val="20"/>
        </w:rPr>
        <w:t xml:space="preserve">      </w:t>
      </w:r>
      <w:r w:rsidRPr="000D0976">
        <w:rPr>
          <w:b/>
          <w:sz w:val="20"/>
          <w:szCs w:val="20"/>
        </w:rPr>
        <w:t xml:space="preserve">   п. Одоев                                                    №______________</w:t>
      </w:r>
    </w:p>
    <w:p w:rsidR="00B11E8A" w:rsidRPr="000D0976" w:rsidRDefault="00B11E8A" w:rsidP="00B11E8A">
      <w:pPr>
        <w:jc w:val="both"/>
        <w:rPr>
          <w:b/>
          <w:sz w:val="20"/>
          <w:szCs w:val="20"/>
        </w:rPr>
      </w:pPr>
    </w:p>
    <w:p w:rsidR="008E2CF5" w:rsidRPr="000D0976" w:rsidRDefault="008E2CF5" w:rsidP="00BF6468">
      <w:pPr>
        <w:jc w:val="both"/>
        <w:rPr>
          <w:b/>
        </w:rPr>
      </w:pPr>
    </w:p>
    <w:tbl>
      <w:tblPr>
        <w:tblW w:w="0" w:type="auto"/>
        <w:tblLook w:val="01E0"/>
      </w:tblPr>
      <w:tblGrid>
        <w:gridCol w:w="9396"/>
      </w:tblGrid>
      <w:tr w:rsidR="004D04AE" w:rsidRPr="00925539" w:rsidTr="00925539">
        <w:tc>
          <w:tcPr>
            <w:tcW w:w="9396" w:type="dxa"/>
          </w:tcPr>
          <w:p w:rsidR="003614CE" w:rsidRPr="008E2CF5" w:rsidRDefault="008030C5" w:rsidP="008030C5">
            <w:pPr>
              <w:widowControl w:val="0"/>
              <w:autoSpaceDE w:val="0"/>
              <w:autoSpaceDN w:val="0"/>
              <w:adjustRightInd w:val="0"/>
              <w:jc w:val="center"/>
              <w:rPr>
                <w:b/>
              </w:rPr>
            </w:pPr>
            <w:r w:rsidRPr="008030C5">
              <w:rPr>
                <w:b/>
              </w:rPr>
              <w:t>Об у</w:t>
            </w:r>
            <w:r w:rsidR="005E7A6C" w:rsidRPr="008030C5">
              <w:rPr>
                <w:b/>
              </w:rPr>
              <w:t>тверждени</w:t>
            </w:r>
            <w:r w:rsidRPr="008030C5">
              <w:rPr>
                <w:b/>
              </w:rPr>
              <w:t>и</w:t>
            </w:r>
            <w:r w:rsidR="005E7A6C" w:rsidRPr="008030C5">
              <w:rPr>
                <w:b/>
              </w:rPr>
              <w:t xml:space="preserve"> </w:t>
            </w:r>
            <w:r>
              <w:rPr>
                <w:b/>
              </w:rPr>
              <w:t xml:space="preserve">перечня </w:t>
            </w:r>
            <w:r w:rsidR="005E7A6C" w:rsidRPr="008030C5">
              <w:rPr>
                <w:b/>
              </w:rPr>
              <w:t xml:space="preserve">индикаторов риска нарушения обязательных требований при осуществлении муниципального земельного контроля </w:t>
            </w:r>
            <w:r w:rsidR="005E7A6C" w:rsidRPr="008030C5">
              <w:rPr>
                <w:b/>
                <w:bCs/>
              </w:rPr>
              <w:t>в границах муниципального образования Одоевский район</w:t>
            </w:r>
          </w:p>
        </w:tc>
      </w:tr>
    </w:tbl>
    <w:p w:rsidR="007C4C4E" w:rsidRDefault="007C4C4E" w:rsidP="007C4C4E">
      <w:pPr>
        <w:autoSpaceDE w:val="0"/>
        <w:autoSpaceDN w:val="0"/>
        <w:adjustRightInd w:val="0"/>
        <w:ind w:firstLine="709"/>
        <w:jc w:val="both"/>
      </w:pPr>
    </w:p>
    <w:p w:rsidR="008030C5" w:rsidRDefault="007C4C4E" w:rsidP="008030C5">
      <w:pPr>
        <w:autoSpaceDE w:val="0"/>
        <w:autoSpaceDN w:val="0"/>
        <w:adjustRightInd w:val="0"/>
        <w:ind w:firstLine="709"/>
        <w:jc w:val="both"/>
      </w:pPr>
      <w:r w:rsidRPr="00D627BC">
        <w:t xml:space="preserve">В соответствии </w:t>
      </w:r>
      <w:r>
        <w:t xml:space="preserve">со статьей 72 Земельного кодекса Российской Федерации, </w:t>
      </w:r>
      <w:r w:rsidRPr="00D627BC">
        <w:t xml:space="preserve">Федеральным законом от 31.07.2020 № 248-ФЗ «О государственном контроле (надзоре) и муниципальном контроле в Российской Федерации», на основании Устава </w:t>
      </w:r>
      <w:r w:rsidRPr="00D627BC">
        <w:rPr>
          <w:bCs/>
        </w:rPr>
        <w:t>муниципального образования Одоевский район</w:t>
      </w:r>
      <w:r w:rsidRPr="00D627BC">
        <w:t>, Собрание представителей муниципального образования Одоевский район РЕШИЛО:</w:t>
      </w:r>
    </w:p>
    <w:p w:rsidR="00F9453D" w:rsidRDefault="00F9453D" w:rsidP="008030C5">
      <w:pPr>
        <w:autoSpaceDE w:val="0"/>
        <w:autoSpaceDN w:val="0"/>
        <w:adjustRightInd w:val="0"/>
        <w:ind w:firstLine="709"/>
        <w:jc w:val="both"/>
      </w:pPr>
      <w:r>
        <w:t>1.</w:t>
      </w:r>
      <w:r w:rsidR="008030C5">
        <w:t xml:space="preserve"> </w:t>
      </w:r>
      <w:r>
        <w:t xml:space="preserve">Утвердить Перечень индикаторов риска нарушения обязательных требований при осуществлении муниципального земельного контроля </w:t>
      </w:r>
      <w:r w:rsidRPr="007C4C4E">
        <w:rPr>
          <w:bCs/>
        </w:rPr>
        <w:t>в границах муниципального образования Одоевский район</w:t>
      </w:r>
      <w:r>
        <w:rPr>
          <w:bCs/>
        </w:rPr>
        <w:t>.</w:t>
      </w:r>
      <w:r>
        <w:t xml:space="preserve"> (приложение).</w:t>
      </w:r>
    </w:p>
    <w:p w:rsidR="00ED2B3C" w:rsidRPr="00ED2B3C" w:rsidRDefault="008030C5" w:rsidP="008030C5">
      <w:pPr>
        <w:pStyle w:val="a9"/>
        <w:ind w:firstLine="709"/>
        <w:jc w:val="both"/>
        <w:rPr>
          <w:rFonts w:ascii="Times New Roman" w:hAnsi="Times New Roman"/>
          <w:sz w:val="28"/>
          <w:szCs w:val="28"/>
        </w:rPr>
      </w:pPr>
      <w:r>
        <w:rPr>
          <w:rFonts w:ascii="Times New Roman" w:hAnsi="Times New Roman"/>
          <w:sz w:val="28"/>
          <w:szCs w:val="28"/>
        </w:rPr>
        <w:t>2</w:t>
      </w:r>
      <w:r w:rsidR="00ED2B3C" w:rsidRPr="00ED2B3C">
        <w:rPr>
          <w:rFonts w:ascii="Times New Roman" w:hAnsi="Times New Roman"/>
          <w:sz w:val="28"/>
          <w:szCs w:val="28"/>
        </w:rPr>
        <w:t>. Настоящее решение направить главе администрации муниципального образования Одоевский район, обнародовать путем размещения на информационных стендах в установленных местах, а также разместить в информационно-телекоммуникационной сети «Интернет» на официальном сайте муниципального образования Одоевский район /</w:t>
      </w:r>
      <w:r w:rsidR="00ED2B3C" w:rsidRPr="00ED2B3C">
        <w:rPr>
          <w:rFonts w:ascii="Times New Roman" w:hAnsi="Times New Roman"/>
          <w:sz w:val="28"/>
          <w:szCs w:val="28"/>
          <w:lang w:val="en-US"/>
        </w:rPr>
        <w:t>https</w:t>
      </w:r>
      <w:r w:rsidR="00ED2B3C" w:rsidRPr="00ED2B3C">
        <w:rPr>
          <w:rFonts w:ascii="Times New Roman" w:hAnsi="Times New Roman"/>
          <w:sz w:val="28"/>
          <w:szCs w:val="28"/>
        </w:rPr>
        <w:t>://</w:t>
      </w:r>
      <w:r w:rsidR="00ED2B3C" w:rsidRPr="00ED2B3C">
        <w:rPr>
          <w:rFonts w:ascii="Times New Roman" w:hAnsi="Times New Roman"/>
          <w:sz w:val="28"/>
          <w:szCs w:val="28"/>
          <w:lang w:val="en-US"/>
        </w:rPr>
        <w:t>odoev</w:t>
      </w:r>
      <w:r w:rsidR="00ED2B3C" w:rsidRPr="00ED2B3C">
        <w:rPr>
          <w:rFonts w:ascii="Times New Roman" w:hAnsi="Times New Roman"/>
          <w:sz w:val="28"/>
          <w:szCs w:val="28"/>
        </w:rPr>
        <w:t>.</w:t>
      </w:r>
      <w:r w:rsidR="00ED2B3C" w:rsidRPr="00ED2B3C">
        <w:rPr>
          <w:rFonts w:ascii="Times New Roman" w:hAnsi="Times New Roman"/>
          <w:sz w:val="28"/>
          <w:szCs w:val="28"/>
          <w:lang w:val="en-US"/>
        </w:rPr>
        <w:t>tularegion</w:t>
      </w:r>
      <w:r w:rsidR="00ED2B3C" w:rsidRPr="00ED2B3C">
        <w:rPr>
          <w:rFonts w:ascii="Times New Roman" w:hAnsi="Times New Roman"/>
          <w:sz w:val="28"/>
          <w:szCs w:val="28"/>
        </w:rPr>
        <w:t>.</w:t>
      </w:r>
      <w:r w:rsidR="00ED2B3C" w:rsidRPr="00ED2B3C">
        <w:rPr>
          <w:rFonts w:ascii="Times New Roman" w:hAnsi="Times New Roman"/>
          <w:sz w:val="28"/>
          <w:szCs w:val="28"/>
          <w:lang w:val="en-US"/>
        </w:rPr>
        <w:t>ru</w:t>
      </w:r>
      <w:r w:rsidR="00ED2B3C" w:rsidRPr="00ED2B3C">
        <w:rPr>
          <w:rFonts w:ascii="Times New Roman" w:hAnsi="Times New Roman"/>
          <w:sz w:val="28"/>
          <w:szCs w:val="28"/>
        </w:rPr>
        <w:t>/.</w:t>
      </w:r>
    </w:p>
    <w:p w:rsidR="00ED2B3C" w:rsidRPr="00ED2B3C" w:rsidRDefault="008030C5" w:rsidP="008030C5">
      <w:pPr>
        <w:pStyle w:val="a9"/>
        <w:ind w:firstLine="709"/>
        <w:jc w:val="both"/>
        <w:rPr>
          <w:rFonts w:ascii="Times New Roman" w:hAnsi="Times New Roman"/>
          <w:sz w:val="28"/>
          <w:szCs w:val="28"/>
        </w:rPr>
      </w:pPr>
      <w:r>
        <w:rPr>
          <w:rFonts w:ascii="Times New Roman" w:hAnsi="Times New Roman"/>
          <w:sz w:val="28"/>
          <w:szCs w:val="28"/>
        </w:rPr>
        <w:t>3</w:t>
      </w:r>
      <w:r w:rsidR="00ED2B3C" w:rsidRPr="00ED2B3C">
        <w:rPr>
          <w:rFonts w:ascii="Times New Roman" w:hAnsi="Times New Roman"/>
          <w:sz w:val="28"/>
          <w:szCs w:val="28"/>
        </w:rPr>
        <w:t>. Контроль за исполнением настоящего решения  возложить на постоянную депутатскую комиссию Собрания представителей муниципального образования Одоевский район по экономической политике, бюджету, налогам и собственности.</w:t>
      </w:r>
    </w:p>
    <w:p w:rsidR="00ED2B3C" w:rsidRPr="00ED2B3C" w:rsidRDefault="00780FC0" w:rsidP="008030C5">
      <w:pPr>
        <w:pStyle w:val="a9"/>
        <w:ind w:firstLine="709"/>
        <w:jc w:val="both"/>
        <w:rPr>
          <w:rFonts w:ascii="Times New Roman" w:hAnsi="Times New Roman"/>
          <w:sz w:val="28"/>
          <w:szCs w:val="28"/>
        </w:rPr>
      </w:pPr>
      <w:r>
        <w:rPr>
          <w:rFonts w:ascii="Times New Roman" w:hAnsi="Times New Roman"/>
          <w:sz w:val="28"/>
          <w:szCs w:val="28"/>
        </w:rPr>
        <w:t>4</w:t>
      </w:r>
      <w:r w:rsidR="00ED2B3C" w:rsidRPr="00ED2B3C">
        <w:rPr>
          <w:rFonts w:ascii="Times New Roman" w:hAnsi="Times New Roman"/>
          <w:sz w:val="28"/>
          <w:szCs w:val="28"/>
        </w:rPr>
        <w:t>. Настоящее решение вступает в силу со дня его официального обнародования.</w:t>
      </w:r>
    </w:p>
    <w:p w:rsidR="00ED2B3C" w:rsidRDefault="00ED2B3C" w:rsidP="00ED2B3C">
      <w:pPr>
        <w:pStyle w:val="a9"/>
        <w:jc w:val="both"/>
        <w:rPr>
          <w:sz w:val="28"/>
          <w:szCs w:val="28"/>
        </w:rPr>
      </w:pPr>
    </w:p>
    <w:p w:rsidR="00ED2B3C" w:rsidRPr="00780FC0" w:rsidRDefault="00ED2B3C" w:rsidP="00ED2B3C">
      <w:pPr>
        <w:pStyle w:val="a9"/>
        <w:jc w:val="both"/>
        <w:rPr>
          <w:rFonts w:ascii="Times New Roman" w:hAnsi="Times New Roman"/>
          <w:b/>
          <w:sz w:val="28"/>
          <w:szCs w:val="28"/>
        </w:rPr>
      </w:pPr>
      <w:r w:rsidRPr="00780FC0">
        <w:rPr>
          <w:rFonts w:ascii="Times New Roman" w:hAnsi="Times New Roman"/>
          <w:sz w:val="28"/>
          <w:szCs w:val="28"/>
        </w:rPr>
        <w:t xml:space="preserve">                 </w:t>
      </w:r>
      <w:r w:rsidRPr="00780FC0">
        <w:rPr>
          <w:rFonts w:ascii="Times New Roman" w:hAnsi="Times New Roman"/>
          <w:b/>
          <w:sz w:val="28"/>
          <w:szCs w:val="28"/>
        </w:rPr>
        <w:t>Глава</w:t>
      </w:r>
    </w:p>
    <w:p w:rsidR="00ED2B3C" w:rsidRPr="00780FC0" w:rsidRDefault="00ED2B3C" w:rsidP="00ED2B3C">
      <w:pPr>
        <w:pStyle w:val="a9"/>
        <w:jc w:val="both"/>
        <w:rPr>
          <w:rFonts w:ascii="Times New Roman" w:hAnsi="Times New Roman"/>
          <w:b/>
          <w:sz w:val="28"/>
          <w:szCs w:val="28"/>
        </w:rPr>
      </w:pPr>
      <w:r w:rsidRPr="00780FC0">
        <w:rPr>
          <w:rFonts w:ascii="Times New Roman" w:hAnsi="Times New Roman"/>
          <w:b/>
          <w:sz w:val="28"/>
          <w:szCs w:val="28"/>
        </w:rPr>
        <w:t>муниципального образования</w:t>
      </w:r>
    </w:p>
    <w:p w:rsidR="00ED2B3C" w:rsidRPr="00780FC0" w:rsidRDefault="00ED2B3C" w:rsidP="00ED2B3C">
      <w:pPr>
        <w:pStyle w:val="a9"/>
        <w:jc w:val="both"/>
        <w:rPr>
          <w:rFonts w:ascii="Times New Roman" w:hAnsi="Times New Roman"/>
          <w:b/>
          <w:sz w:val="28"/>
          <w:szCs w:val="28"/>
        </w:rPr>
      </w:pPr>
      <w:r w:rsidRPr="00780FC0">
        <w:rPr>
          <w:rFonts w:ascii="Times New Roman" w:hAnsi="Times New Roman"/>
          <w:b/>
          <w:sz w:val="28"/>
          <w:szCs w:val="28"/>
        </w:rPr>
        <w:t xml:space="preserve">          Одоевский район                           </w:t>
      </w:r>
      <w:r w:rsidR="008030C5">
        <w:rPr>
          <w:rFonts w:ascii="Times New Roman" w:hAnsi="Times New Roman"/>
          <w:b/>
          <w:sz w:val="28"/>
          <w:szCs w:val="28"/>
        </w:rPr>
        <w:t xml:space="preserve">            </w:t>
      </w:r>
      <w:r w:rsidRPr="00780FC0">
        <w:rPr>
          <w:rFonts w:ascii="Times New Roman" w:hAnsi="Times New Roman"/>
          <w:b/>
          <w:sz w:val="28"/>
          <w:szCs w:val="28"/>
        </w:rPr>
        <w:t xml:space="preserve">                           В.А.Косарев </w:t>
      </w:r>
    </w:p>
    <w:p w:rsidR="00F9453D" w:rsidRPr="00D13219" w:rsidRDefault="00F9453D" w:rsidP="00F9453D">
      <w:pPr>
        <w:tabs>
          <w:tab w:val="left" w:pos="709"/>
        </w:tabs>
        <w:suppressAutoHyphens/>
        <w:ind w:left="5103"/>
        <w:jc w:val="right"/>
        <w:rPr>
          <w:rFonts w:cs="Arial"/>
          <w:sz w:val="24"/>
          <w:szCs w:val="24"/>
          <w:lang w:eastAsia="hi-IN" w:bidi="hi-IN"/>
        </w:rPr>
      </w:pPr>
      <w:r w:rsidRPr="00D13219">
        <w:rPr>
          <w:sz w:val="24"/>
          <w:szCs w:val="24"/>
          <w:lang w:eastAsia="ar-SA" w:bidi="hi-IN"/>
        </w:rPr>
        <w:lastRenderedPageBreak/>
        <w:t>Приложение</w:t>
      </w:r>
    </w:p>
    <w:p w:rsidR="00F9453D" w:rsidRPr="00D13219" w:rsidRDefault="00F9453D" w:rsidP="00F9453D">
      <w:pPr>
        <w:tabs>
          <w:tab w:val="left" w:pos="709"/>
        </w:tabs>
        <w:suppressAutoHyphens/>
        <w:ind w:left="4195"/>
        <w:jc w:val="right"/>
        <w:rPr>
          <w:rFonts w:cs="Arial"/>
          <w:sz w:val="24"/>
          <w:szCs w:val="24"/>
          <w:lang w:eastAsia="hi-IN" w:bidi="hi-IN"/>
        </w:rPr>
      </w:pPr>
      <w:r w:rsidRPr="00D13219">
        <w:rPr>
          <w:sz w:val="24"/>
          <w:szCs w:val="24"/>
          <w:lang w:eastAsia="ar-SA" w:bidi="hi-IN"/>
        </w:rPr>
        <w:t>к решению Собрания представителей</w:t>
      </w:r>
    </w:p>
    <w:p w:rsidR="00F9453D" w:rsidRPr="00D13219" w:rsidRDefault="00F9453D" w:rsidP="00F9453D">
      <w:pPr>
        <w:tabs>
          <w:tab w:val="left" w:pos="709"/>
        </w:tabs>
        <w:suppressAutoHyphens/>
        <w:ind w:left="5103"/>
        <w:jc w:val="right"/>
        <w:rPr>
          <w:rFonts w:cs="Arial"/>
          <w:sz w:val="24"/>
          <w:szCs w:val="24"/>
          <w:lang w:eastAsia="hi-IN" w:bidi="hi-IN"/>
        </w:rPr>
      </w:pPr>
      <w:r w:rsidRPr="00D13219">
        <w:rPr>
          <w:sz w:val="24"/>
          <w:szCs w:val="24"/>
          <w:lang w:eastAsia="ar-SA" w:bidi="hi-IN"/>
        </w:rPr>
        <w:t xml:space="preserve">муниципального образования </w:t>
      </w:r>
    </w:p>
    <w:p w:rsidR="00F9453D" w:rsidRPr="00D13219" w:rsidRDefault="00F9453D" w:rsidP="00F9453D">
      <w:pPr>
        <w:tabs>
          <w:tab w:val="left" w:pos="709"/>
        </w:tabs>
        <w:suppressAutoHyphens/>
        <w:ind w:left="5103"/>
        <w:jc w:val="right"/>
        <w:rPr>
          <w:rFonts w:cs="Arial"/>
          <w:sz w:val="24"/>
          <w:szCs w:val="24"/>
          <w:lang w:eastAsia="hi-IN" w:bidi="hi-IN"/>
        </w:rPr>
      </w:pPr>
      <w:r w:rsidRPr="00D13219">
        <w:rPr>
          <w:sz w:val="24"/>
          <w:szCs w:val="24"/>
          <w:lang w:eastAsia="ar-SA" w:bidi="hi-IN"/>
        </w:rPr>
        <w:t xml:space="preserve">Одоевский район </w:t>
      </w:r>
    </w:p>
    <w:p w:rsidR="00F9453D" w:rsidRDefault="00F9453D" w:rsidP="00F9453D">
      <w:pPr>
        <w:tabs>
          <w:tab w:val="left" w:pos="709"/>
        </w:tabs>
        <w:suppressAutoHyphens/>
        <w:ind w:left="5103"/>
        <w:jc w:val="right"/>
        <w:rPr>
          <w:rFonts w:cs="Arial"/>
          <w:lang w:eastAsia="hi-IN" w:bidi="hi-IN"/>
        </w:rPr>
      </w:pPr>
      <w:r w:rsidRPr="00F9453D">
        <w:rPr>
          <w:lang w:eastAsia="ar-SA" w:bidi="hi-IN"/>
        </w:rPr>
        <w:t xml:space="preserve">от _______ </w:t>
      </w:r>
      <w:bookmarkStart w:id="0" w:name="_GoBack"/>
      <w:bookmarkEnd w:id="0"/>
      <w:r w:rsidRPr="00F9453D">
        <w:rPr>
          <w:lang w:eastAsia="ar-SA" w:bidi="hi-IN"/>
        </w:rPr>
        <w:t xml:space="preserve"> №  ______</w:t>
      </w:r>
      <w:r w:rsidRPr="00F9453D">
        <w:rPr>
          <w:sz w:val="24"/>
          <w:szCs w:val="24"/>
          <w:lang w:eastAsia="ar-SA" w:bidi="hi-IN"/>
        </w:rPr>
        <w:t>_</w:t>
      </w:r>
    </w:p>
    <w:p w:rsidR="00F9453D" w:rsidRDefault="00F9453D" w:rsidP="00F9453D">
      <w:pPr>
        <w:widowControl w:val="0"/>
        <w:suppressAutoHyphens/>
        <w:spacing w:line="240" w:lineRule="exact"/>
        <w:jc w:val="center"/>
        <w:rPr>
          <w:rFonts w:cs="Arial"/>
          <w:bCs/>
          <w:szCs w:val="24"/>
          <w:lang w:eastAsia="hi-IN" w:bidi="hi-IN"/>
        </w:rPr>
      </w:pPr>
    </w:p>
    <w:p w:rsidR="00F9453D" w:rsidRDefault="00F9453D" w:rsidP="00F9453D">
      <w:pPr>
        <w:widowControl w:val="0"/>
        <w:suppressAutoHyphens/>
        <w:jc w:val="center"/>
        <w:rPr>
          <w:rFonts w:cs="Arial"/>
          <w:b/>
          <w:bCs/>
          <w:szCs w:val="24"/>
          <w:lang w:eastAsia="hi-IN" w:bidi="hi-IN"/>
        </w:rPr>
      </w:pPr>
      <w:r>
        <w:rPr>
          <w:rFonts w:cs="Arial"/>
          <w:b/>
          <w:bCs/>
          <w:szCs w:val="24"/>
          <w:lang w:eastAsia="hi-IN" w:bidi="hi-IN"/>
        </w:rPr>
        <w:t xml:space="preserve">Перечень </w:t>
      </w:r>
    </w:p>
    <w:p w:rsidR="00F9453D" w:rsidRDefault="00F9453D" w:rsidP="00F9453D">
      <w:pPr>
        <w:widowControl w:val="0"/>
        <w:suppressAutoHyphens/>
        <w:jc w:val="center"/>
      </w:pPr>
      <w:r>
        <w:rPr>
          <w:rFonts w:cs="Arial"/>
          <w:b/>
          <w:bCs/>
          <w:szCs w:val="24"/>
          <w:lang w:eastAsia="hi-IN" w:bidi="hi-IN"/>
        </w:rPr>
        <w:t>индикаторов риска нарушения обязательных требований при</w:t>
      </w:r>
    </w:p>
    <w:p w:rsidR="00F9453D" w:rsidRDefault="00F9453D" w:rsidP="00F9453D">
      <w:pPr>
        <w:widowControl w:val="0"/>
        <w:suppressAutoHyphens/>
        <w:jc w:val="center"/>
        <w:rPr>
          <w:rFonts w:cs="Arial"/>
          <w:b/>
          <w:bCs/>
          <w:szCs w:val="24"/>
          <w:lang w:eastAsia="hi-IN" w:bidi="hi-IN"/>
        </w:rPr>
      </w:pPr>
      <w:r>
        <w:rPr>
          <w:rFonts w:cs="Arial"/>
          <w:b/>
          <w:bCs/>
          <w:szCs w:val="24"/>
          <w:lang w:eastAsia="hi-IN" w:bidi="hi-IN"/>
        </w:rPr>
        <w:t xml:space="preserve">осуществлении муниципального земельного контроля </w:t>
      </w:r>
      <w:r w:rsidRPr="00F9453D">
        <w:rPr>
          <w:b/>
          <w:bCs/>
        </w:rPr>
        <w:t>в границах муниципального образования Одоевский район</w:t>
      </w:r>
    </w:p>
    <w:p w:rsidR="00F9453D" w:rsidRDefault="00F9453D" w:rsidP="00F9453D">
      <w:pPr>
        <w:widowControl w:val="0"/>
        <w:suppressAutoHyphens/>
        <w:jc w:val="center"/>
        <w:rPr>
          <w:rFonts w:cs="Arial"/>
          <w:b/>
          <w:bCs/>
          <w:szCs w:val="24"/>
          <w:lang w:eastAsia="hi-IN" w:bidi="hi-IN"/>
        </w:rPr>
      </w:pPr>
    </w:p>
    <w:p w:rsidR="00F9453D" w:rsidRDefault="00F9453D" w:rsidP="008030C5">
      <w:pPr>
        <w:widowControl w:val="0"/>
        <w:suppressAutoHyphens/>
        <w:ind w:firstLine="709"/>
        <w:jc w:val="both"/>
      </w:pPr>
      <w:r>
        <w:rPr>
          <w:rFonts w:cs="Arial"/>
          <w:szCs w:val="24"/>
          <w:lang w:eastAsia="hi-IN" w:bidi="hi-IN"/>
        </w:rPr>
        <w:t>1). 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или в имеющихся правоустанавливающих, правоудостоверяющих документах, выявленное по результатам проведения мероприятия по контролю, при проведении которого не требуется взаимодействие.</w:t>
      </w:r>
    </w:p>
    <w:p w:rsidR="00F9453D" w:rsidRDefault="00F9453D" w:rsidP="008030C5">
      <w:pPr>
        <w:widowControl w:val="0"/>
        <w:suppressAutoHyphens/>
        <w:ind w:firstLine="709"/>
        <w:jc w:val="both"/>
      </w:pPr>
      <w:r>
        <w:rPr>
          <w:rFonts w:cs="Arial"/>
          <w:szCs w:val="24"/>
          <w:lang w:eastAsia="hi-IN" w:bidi="hi-IN"/>
        </w:rPr>
        <w:t xml:space="preserve">2).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в сторону увеличения землепользования от границы земельного участка соответствующего лица, сведения о которой содержатся в Едином государственном реестре недвижимости, выявленное по результатам проведения мероприятия по контролю, при проведении которого не требуется взаимодействие.   </w:t>
      </w:r>
    </w:p>
    <w:p w:rsidR="00F9453D" w:rsidRDefault="00F9453D" w:rsidP="008030C5">
      <w:pPr>
        <w:widowControl w:val="0"/>
        <w:suppressAutoHyphens/>
        <w:ind w:firstLine="709"/>
        <w:jc w:val="both"/>
      </w:pPr>
      <w:r>
        <w:rPr>
          <w:rFonts w:cs="Arial"/>
          <w:szCs w:val="24"/>
          <w:lang w:eastAsia="hi-IN" w:bidi="hi-IN"/>
        </w:rPr>
        <w:t>3).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F9453D" w:rsidRDefault="00F9453D" w:rsidP="008030C5">
      <w:pPr>
        <w:widowControl w:val="0"/>
        <w:suppressAutoHyphens/>
        <w:ind w:firstLine="709"/>
        <w:jc w:val="both"/>
      </w:pPr>
      <w:r>
        <w:rPr>
          <w:rFonts w:cs="Arial"/>
          <w:szCs w:val="24"/>
          <w:lang w:eastAsia="hi-IN" w:bidi="hi-IN"/>
        </w:rPr>
        <w:t xml:space="preserve">4). Наличие на земельном участке объектов и (или)  информации, сведений, содержащихся в сети «Интернет», в иных общедоступных источниках информации, либо полученных по результатам проведения мероприятия по контролю, при проведении которого не требуется взаимодействие, свидетельствующих об использовании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rsidR="00F9453D" w:rsidRDefault="00F9453D" w:rsidP="008030C5">
      <w:pPr>
        <w:widowControl w:val="0"/>
        <w:suppressAutoHyphens/>
        <w:ind w:firstLine="709"/>
        <w:jc w:val="both"/>
      </w:pPr>
      <w:r>
        <w:rPr>
          <w:rFonts w:cs="Arial"/>
          <w:szCs w:val="24"/>
          <w:lang w:eastAsia="hi-IN" w:bidi="hi-IN"/>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использования с нарушением законодательства Российской Федерации права собственности на земельный участок из  земель сельскохозяйственного назначения.</w:t>
      </w:r>
    </w:p>
    <w:p w:rsidR="00F9453D" w:rsidRDefault="00F9453D" w:rsidP="008030C5">
      <w:pPr>
        <w:widowControl w:val="0"/>
        <w:suppressAutoHyphens/>
        <w:ind w:firstLine="709"/>
        <w:jc w:val="both"/>
      </w:pPr>
      <w:r>
        <w:rPr>
          <w:rFonts w:cs="Arial"/>
          <w:szCs w:val="24"/>
          <w:lang w:eastAsia="hi-IN" w:bidi="hi-IN"/>
        </w:rPr>
        <w:t xml:space="preserve">6). Наступление срока для исполнения собственником (владельцем) земельного участка обязанности по приведению  земельного участка в соответствие,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w:t>
      </w:r>
      <w:r>
        <w:rPr>
          <w:rFonts w:cs="Arial"/>
          <w:szCs w:val="24"/>
          <w:lang w:eastAsia="hi-IN" w:bidi="hi-IN"/>
        </w:rPr>
        <w:lastRenderedPageBreak/>
        <w:t>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
    <w:p w:rsidR="00F9453D" w:rsidRDefault="00F9453D" w:rsidP="008030C5">
      <w:pPr>
        <w:widowControl w:val="0"/>
        <w:suppressAutoHyphens/>
        <w:ind w:firstLine="709"/>
        <w:jc w:val="both"/>
      </w:pPr>
      <w:r>
        <w:rPr>
          <w:rFonts w:cs="Arial"/>
          <w:szCs w:val="24"/>
          <w:lang w:eastAsia="hi-IN" w:bidi="hi-IN"/>
        </w:rPr>
        <w:t>7). Отсутствие объектов капитального строительства, деятельности по ведению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мероприятия по контролю, при проведении которого не требуется взаимодействие, при условии, что с момента возникновения права собственности на земельный участок прошло более трех лет, либо истек срок освоения земельного участка, предусмотренный договором аренды земельного участка.</w:t>
      </w:r>
    </w:p>
    <w:p w:rsidR="00F9453D" w:rsidRDefault="00F9453D" w:rsidP="008030C5">
      <w:pPr>
        <w:widowControl w:val="0"/>
        <w:suppressAutoHyphens/>
        <w:ind w:firstLine="709"/>
        <w:jc w:val="both"/>
      </w:pPr>
      <w:r>
        <w:rPr>
          <w:rFonts w:cs="Arial"/>
          <w:szCs w:val="24"/>
          <w:lang w:eastAsia="hi-IN" w:bidi="hi-IN"/>
        </w:rPr>
        <w:t>8).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предназначенного для ведения сельскохозяйственного производства (использования) или осуществления иной связанной с сельскохозяйственным производством деятельности, выявленное по результатам проведения мероприятия по контролю, при проведении которого не требуется взаимодействие.</w:t>
      </w:r>
    </w:p>
    <w:p w:rsidR="00F9453D" w:rsidRDefault="00F9453D" w:rsidP="008030C5">
      <w:pPr>
        <w:widowControl w:val="0"/>
        <w:suppressAutoHyphens/>
        <w:ind w:firstLine="709"/>
        <w:jc w:val="both"/>
      </w:pPr>
      <w:r>
        <w:rPr>
          <w:rFonts w:cs="Arial"/>
          <w:szCs w:val="24"/>
          <w:lang w:eastAsia="hi-IN" w:bidi="hi-IN"/>
        </w:rPr>
        <w:t>9). Наличие на земельном участке специализированной техники, используемой для снятия и (или) перемещения плодородного слоя почвы, выявленное по результатам проведения мероприятия по контролю, при проведении которого не требуется  взаимодействие.</w:t>
      </w:r>
    </w:p>
    <w:p w:rsidR="00F9453D" w:rsidRDefault="00F9453D" w:rsidP="008030C5">
      <w:pPr>
        <w:widowControl w:val="0"/>
        <w:suppressAutoHyphens/>
        <w:ind w:firstLine="709"/>
        <w:jc w:val="both"/>
        <w:rPr>
          <w:rFonts w:ascii="PT Astra Serif" w:hAnsi="PT Astra Serif"/>
          <w:color w:val="000000"/>
        </w:rPr>
      </w:pPr>
      <w:r>
        <w:rPr>
          <w:rFonts w:cs="Arial"/>
          <w:szCs w:val="24"/>
          <w:lang w:eastAsia="hi-IN" w:bidi="hi-IN"/>
        </w:rPr>
        <w:t>10).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подтопление, иссушение, уплотнение, загрязнение химическими веществами, иными веществами и микроорганизмами, загрязнение отходами производства и потребления), выявленные по результатам проведения мероприятия по контролю, при проведении которого не требуется взаимодействие.</w:t>
      </w:r>
    </w:p>
    <w:sectPr w:rsidR="00F9453D" w:rsidSect="008030C5">
      <w:pgSz w:w="11906" w:h="16838"/>
      <w:pgMar w:top="284" w:right="851"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962" w:rsidRDefault="00233962">
      <w:r>
        <w:separator/>
      </w:r>
    </w:p>
  </w:endnote>
  <w:endnote w:type="continuationSeparator" w:id="1">
    <w:p w:rsidR="00233962" w:rsidRDefault="00233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962" w:rsidRDefault="00233962">
      <w:r>
        <w:separator/>
      </w:r>
    </w:p>
  </w:footnote>
  <w:footnote w:type="continuationSeparator" w:id="1">
    <w:p w:rsidR="00233962" w:rsidRDefault="00233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11EBC"/>
    <w:multiLevelType w:val="hybridMultilevel"/>
    <w:tmpl w:val="9DF8DB90"/>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C47D16"/>
    <w:multiLevelType w:val="hybridMultilevel"/>
    <w:tmpl w:val="FCC0D94A"/>
    <w:lvl w:ilvl="0" w:tplc="39E8D54A">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AD953AC"/>
    <w:multiLevelType w:val="hybridMultilevel"/>
    <w:tmpl w:val="62DE5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5A53A4"/>
    <w:multiLevelType w:val="hybridMultilevel"/>
    <w:tmpl w:val="1A00C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160BD3"/>
    <w:multiLevelType w:val="hybridMultilevel"/>
    <w:tmpl w:val="24DEDB18"/>
    <w:lvl w:ilvl="0" w:tplc="F99C789A">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51A45266"/>
    <w:multiLevelType w:val="hybridMultilevel"/>
    <w:tmpl w:val="CC72C9EA"/>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A123647"/>
    <w:multiLevelType w:val="hybridMultilevel"/>
    <w:tmpl w:val="EF5E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758778F"/>
    <w:multiLevelType w:val="hybridMultilevel"/>
    <w:tmpl w:val="E10897F8"/>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CB4C8F"/>
    <w:multiLevelType w:val="hybridMultilevel"/>
    <w:tmpl w:val="9EA6B018"/>
    <w:lvl w:ilvl="0" w:tplc="FFFFFFFF">
      <w:start w:val="1"/>
      <w:numFmt w:val="decimal"/>
      <w:lvlText w:val="%1."/>
      <w:lvlJc w:val="left"/>
      <w:pPr>
        <w:tabs>
          <w:tab w:val="num" w:pos="1575"/>
        </w:tabs>
        <w:ind w:left="1575" w:hanging="79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
  </w:num>
  <w:num w:numId="2">
    <w:abstractNumId w:val="4"/>
  </w:num>
  <w:num w:numId="3">
    <w:abstractNumId w:val="8"/>
  </w:num>
  <w:num w:numId="4">
    <w:abstractNumId w:val="0"/>
  </w:num>
  <w:num w:numId="5">
    <w:abstractNumId w:val="7"/>
  </w:num>
  <w:num w:numId="6">
    <w:abstractNumId w:val="5"/>
  </w:num>
  <w:num w:numId="7">
    <w:abstractNumId w:val="3"/>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noPunctuationKerning/>
  <w:characterSpacingControl w:val="doNotCompress"/>
  <w:footnotePr>
    <w:footnote w:id="0"/>
    <w:footnote w:id="1"/>
  </w:footnotePr>
  <w:endnotePr>
    <w:endnote w:id="0"/>
    <w:endnote w:id="1"/>
  </w:endnotePr>
  <w:compat/>
  <w:rsids>
    <w:rsidRoot w:val="00445CCE"/>
    <w:rsid w:val="00005E30"/>
    <w:rsid w:val="000558E0"/>
    <w:rsid w:val="00093C15"/>
    <w:rsid w:val="000C12E5"/>
    <w:rsid w:val="000D0976"/>
    <w:rsid w:val="000F2BF0"/>
    <w:rsid w:val="00100602"/>
    <w:rsid w:val="0010698E"/>
    <w:rsid w:val="00120092"/>
    <w:rsid w:val="00123BAC"/>
    <w:rsid w:val="00137E0F"/>
    <w:rsid w:val="00164CAB"/>
    <w:rsid w:val="0016529B"/>
    <w:rsid w:val="001762A1"/>
    <w:rsid w:val="001A1908"/>
    <w:rsid w:val="001A4ECA"/>
    <w:rsid w:val="001B3499"/>
    <w:rsid w:val="001C1F5D"/>
    <w:rsid w:val="001C3FBF"/>
    <w:rsid w:val="001E1EE7"/>
    <w:rsid w:val="001E4373"/>
    <w:rsid w:val="001E4CBF"/>
    <w:rsid w:val="001F1D84"/>
    <w:rsid w:val="002122CE"/>
    <w:rsid w:val="002141CE"/>
    <w:rsid w:val="0021577A"/>
    <w:rsid w:val="002204C5"/>
    <w:rsid w:val="00233962"/>
    <w:rsid w:val="0023434D"/>
    <w:rsid w:val="00235EE7"/>
    <w:rsid w:val="00242477"/>
    <w:rsid w:val="00247756"/>
    <w:rsid w:val="00294263"/>
    <w:rsid w:val="002A718B"/>
    <w:rsid w:val="002B191A"/>
    <w:rsid w:val="002B26D1"/>
    <w:rsid w:val="002B5BDB"/>
    <w:rsid w:val="002E0F11"/>
    <w:rsid w:val="002E618A"/>
    <w:rsid w:val="002E6885"/>
    <w:rsid w:val="002E79F4"/>
    <w:rsid w:val="002F1B3B"/>
    <w:rsid w:val="002F58E6"/>
    <w:rsid w:val="003378E3"/>
    <w:rsid w:val="00340E00"/>
    <w:rsid w:val="00341DA9"/>
    <w:rsid w:val="00342BB2"/>
    <w:rsid w:val="00351218"/>
    <w:rsid w:val="00361294"/>
    <w:rsid w:val="003614CE"/>
    <w:rsid w:val="003737BD"/>
    <w:rsid w:val="00386A52"/>
    <w:rsid w:val="00395CD9"/>
    <w:rsid w:val="00397899"/>
    <w:rsid w:val="003B4E63"/>
    <w:rsid w:val="003C3254"/>
    <w:rsid w:val="0041517B"/>
    <w:rsid w:val="0042106A"/>
    <w:rsid w:val="00426FD6"/>
    <w:rsid w:val="00430C67"/>
    <w:rsid w:val="00432EA2"/>
    <w:rsid w:val="00445CCE"/>
    <w:rsid w:val="0044685B"/>
    <w:rsid w:val="00453BF4"/>
    <w:rsid w:val="00456BF8"/>
    <w:rsid w:val="00462DF4"/>
    <w:rsid w:val="0048003B"/>
    <w:rsid w:val="004B2922"/>
    <w:rsid w:val="004C1D5F"/>
    <w:rsid w:val="004C3B33"/>
    <w:rsid w:val="004C43A8"/>
    <w:rsid w:val="004D04AE"/>
    <w:rsid w:val="004E218B"/>
    <w:rsid w:val="004E2723"/>
    <w:rsid w:val="004E632C"/>
    <w:rsid w:val="004E7A0E"/>
    <w:rsid w:val="004F4055"/>
    <w:rsid w:val="00571666"/>
    <w:rsid w:val="00587E96"/>
    <w:rsid w:val="00591235"/>
    <w:rsid w:val="005A13F2"/>
    <w:rsid w:val="005C25B6"/>
    <w:rsid w:val="005C7D45"/>
    <w:rsid w:val="005E3D10"/>
    <w:rsid w:val="005E6FE5"/>
    <w:rsid w:val="005E7A6C"/>
    <w:rsid w:val="005F318B"/>
    <w:rsid w:val="00601476"/>
    <w:rsid w:val="00625D17"/>
    <w:rsid w:val="00640EE1"/>
    <w:rsid w:val="00655345"/>
    <w:rsid w:val="00656F8F"/>
    <w:rsid w:val="00676942"/>
    <w:rsid w:val="006A0EF1"/>
    <w:rsid w:val="006A536E"/>
    <w:rsid w:val="006B7E2C"/>
    <w:rsid w:val="006C71D7"/>
    <w:rsid w:val="006C7E3C"/>
    <w:rsid w:val="006E55EE"/>
    <w:rsid w:val="006F209C"/>
    <w:rsid w:val="00706693"/>
    <w:rsid w:val="00727C6E"/>
    <w:rsid w:val="00776ED6"/>
    <w:rsid w:val="00780FC0"/>
    <w:rsid w:val="0078316F"/>
    <w:rsid w:val="0078717C"/>
    <w:rsid w:val="00795E0A"/>
    <w:rsid w:val="00797688"/>
    <w:rsid w:val="00797EA4"/>
    <w:rsid w:val="007B158D"/>
    <w:rsid w:val="007C4C4E"/>
    <w:rsid w:val="007C592E"/>
    <w:rsid w:val="007D2DD4"/>
    <w:rsid w:val="007E0052"/>
    <w:rsid w:val="007E640D"/>
    <w:rsid w:val="007F35A0"/>
    <w:rsid w:val="007F52AF"/>
    <w:rsid w:val="008030C5"/>
    <w:rsid w:val="00824EB0"/>
    <w:rsid w:val="008320F1"/>
    <w:rsid w:val="008349A4"/>
    <w:rsid w:val="008457E2"/>
    <w:rsid w:val="0088786B"/>
    <w:rsid w:val="00890854"/>
    <w:rsid w:val="008973D7"/>
    <w:rsid w:val="008B3F6F"/>
    <w:rsid w:val="008C44E9"/>
    <w:rsid w:val="008E2CF5"/>
    <w:rsid w:val="008E3C1F"/>
    <w:rsid w:val="008F491E"/>
    <w:rsid w:val="00925539"/>
    <w:rsid w:val="00927D40"/>
    <w:rsid w:val="00972F2E"/>
    <w:rsid w:val="00975A99"/>
    <w:rsid w:val="009A5E3D"/>
    <w:rsid w:val="009C33FD"/>
    <w:rsid w:val="009D6767"/>
    <w:rsid w:val="009D67B2"/>
    <w:rsid w:val="009F42A2"/>
    <w:rsid w:val="00A0088E"/>
    <w:rsid w:val="00A16B13"/>
    <w:rsid w:val="00A23F65"/>
    <w:rsid w:val="00A243CA"/>
    <w:rsid w:val="00A3488D"/>
    <w:rsid w:val="00A37807"/>
    <w:rsid w:val="00A4642D"/>
    <w:rsid w:val="00A5420F"/>
    <w:rsid w:val="00A7594B"/>
    <w:rsid w:val="00AA1B12"/>
    <w:rsid w:val="00AB758E"/>
    <w:rsid w:val="00AD1143"/>
    <w:rsid w:val="00AD5ABC"/>
    <w:rsid w:val="00B00769"/>
    <w:rsid w:val="00B11E8A"/>
    <w:rsid w:val="00B125AF"/>
    <w:rsid w:val="00B23CA5"/>
    <w:rsid w:val="00B264A2"/>
    <w:rsid w:val="00B27712"/>
    <w:rsid w:val="00B34EDB"/>
    <w:rsid w:val="00B5061A"/>
    <w:rsid w:val="00B52220"/>
    <w:rsid w:val="00B627F7"/>
    <w:rsid w:val="00B86960"/>
    <w:rsid w:val="00B90D60"/>
    <w:rsid w:val="00B91E7A"/>
    <w:rsid w:val="00B93B3A"/>
    <w:rsid w:val="00BA4183"/>
    <w:rsid w:val="00BD1824"/>
    <w:rsid w:val="00BF5C1B"/>
    <w:rsid w:val="00BF6468"/>
    <w:rsid w:val="00C06D87"/>
    <w:rsid w:val="00C11699"/>
    <w:rsid w:val="00C15120"/>
    <w:rsid w:val="00C260E0"/>
    <w:rsid w:val="00C271BB"/>
    <w:rsid w:val="00C4066E"/>
    <w:rsid w:val="00C4497A"/>
    <w:rsid w:val="00C620E1"/>
    <w:rsid w:val="00CA5E41"/>
    <w:rsid w:val="00CB296E"/>
    <w:rsid w:val="00CD09D2"/>
    <w:rsid w:val="00CF3F29"/>
    <w:rsid w:val="00D13219"/>
    <w:rsid w:val="00D140D9"/>
    <w:rsid w:val="00D2083F"/>
    <w:rsid w:val="00D2362E"/>
    <w:rsid w:val="00D35E43"/>
    <w:rsid w:val="00D42F92"/>
    <w:rsid w:val="00D66459"/>
    <w:rsid w:val="00D665B8"/>
    <w:rsid w:val="00D6691D"/>
    <w:rsid w:val="00D72604"/>
    <w:rsid w:val="00D91702"/>
    <w:rsid w:val="00DA5D96"/>
    <w:rsid w:val="00DB6E0B"/>
    <w:rsid w:val="00DC7794"/>
    <w:rsid w:val="00DD173A"/>
    <w:rsid w:val="00DD25BA"/>
    <w:rsid w:val="00DE035D"/>
    <w:rsid w:val="00DF1B4D"/>
    <w:rsid w:val="00E01339"/>
    <w:rsid w:val="00E311AC"/>
    <w:rsid w:val="00E4417E"/>
    <w:rsid w:val="00E86B92"/>
    <w:rsid w:val="00EA3649"/>
    <w:rsid w:val="00EB771F"/>
    <w:rsid w:val="00EC7147"/>
    <w:rsid w:val="00ED135D"/>
    <w:rsid w:val="00ED2B3C"/>
    <w:rsid w:val="00F115E6"/>
    <w:rsid w:val="00F239AF"/>
    <w:rsid w:val="00F35A1F"/>
    <w:rsid w:val="00F45D11"/>
    <w:rsid w:val="00F632A3"/>
    <w:rsid w:val="00F70D9A"/>
    <w:rsid w:val="00F7202A"/>
    <w:rsid w:val="00F7386F"/>
    <w:rsid w:val="00F82A0A"/>
    <w:rsid w:val="00F9453D"/>
    <w:rsid w:val="00FA0753"/>
    <w:rsid w:val="00FA2F15"/>
    <w:rsid w:val="00FC21EA"/>
    <w:rsid w:val="00FC48AD"/>
    <w:rsid w:val="00FF6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BF"/>
    <w:rPr>
      <w:sz w:val="28"/>
      <w:szCs w:val="28"/>
    </w:rPr>
  </w:style>
  <w:style w:type="paragraph" w:styleId="1">
    <w:name w:val="heading 1"/>
    <w:basedOn w:val="a"/>
    <w:next w:val="a"/>
    <w:qFormat/>
    <w:rsid w:val="00BF6468"/>
    <w:pPr>
      <w:keepNext/>
      <w:jc w:val="right"/>
      <w:outlineLvl w:val="0"/>
    </w:pPr>
    <w:rPr>
      <w:szCs w:val="20"/>
    </w:rPr>
  </w:style>
  <w:style w:type="paragraph" w:styleId="2">
    <w:name w:val="heading 2"/>
    <w:basedOn w:val="a"/>
    <w:next w:val="a"/>
    <w:link w:val="20"/>
    <w:semiHidden/>
    <w:unhideWhenUsed/>
    <w:qFormat/>
    <w:rsid w:val="00DA5D9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B158D"/>
    <w:pPr>
      <w:jc w:val="both"/>
    </w:pPr>
    <w:rPr>
      <w:szCs w:val="20"/>
    </w:rPr>
  </w:style>
  <w:style w:type="paragraph" w:styleId="21">
    <w:name w:val="Body Text 2"/>
    <w:basedOn w:val="a"/>
    <w:rsid w:val="007B158D"/>
    <w:pPr>
      <w:jc w:val="both"/>
    </w:pPr>
    <w:rPr>
      <w:sz w:val="26"/>
      <w:szCs w:val="20"/>
    </w:rPr>
  </w:style>
  <w:style w:type="table" w:styleId="a4">
    <w:name w:val="Table Grid"/>
    <w:basedOn w:val="a1"/>
    <w:rsid w:val="007B1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351218"/>
    <w:pPr>
      <w:tabs>
        <w:tab w:val="center" w:pos="4677"/>
        <w:tab w:val="right" w:pos="9355"/>
      </w:tabs>
    </w:pPr>
  </w:style>
  <w:style w:type="paragraph" w:styleId="a6">
    <w:name w:val="footer"/>
    <w:basedOn w:val="a"/>
    <w:rsid w:val="00351218"/>
    <w:pPr>
      <w:tabs>
        <w:tab w:val="center" w:pos="4677"/>
        <w:tab w:val="right" w:pos="9355"/>
      </w:tabs>
    </w:pPr>
  </w:style>
  <w:style w:type="paragraph" w:styleId="a7">
    <w:name w:val="Balloon Text"/>
    <w:basedOn w:val="a"/>
    <w:link w:val="a8"/>
    <w:rsid w:val="001A1908"/>
    <w:rPr>
      <w:rFonts w:ascii="Tahoma" w:hAnsi="Tahoma" w:cs="Tahoma"/>
      <w:sz w:val="16"/>
      <w:szCs w:val="16"/>
    </w:rPr>
  </w:style>
  <w:style w:type="character" w:customStyle="1" w:styleId="a8">
    <w:name w:val="Текст выноски Знак"/>
    <w:basedOn w:val="a0"/>
    <w:link w:val="a7"/>
    <w:rsid w:val="001A1908"/>
    <w:rPr>
      <w:rFonts w:ascii="Tahoma" w:hAnsi="Tahoma" w:cs="Tahoma"/>
      <w:sz w:val="16"/>
      <w:szCs w:val="16"/>
    </w:rPr>
  </w:style>
  <w:style w:type="paragraph" w:customStyle="1" w:styleId="ConsPlusNormal">
    <w:name w:val="ConsPlusNormal"/>
    <w:link w:val="ConsPlusNormal0"/>
    <w:rsid w:val="006A0EF1"/>
    <w:pPr>
      <w:widowControl w:val="0"/>
      <w:autoSpaceDE w:val="0"/>
      <w:autoSpaceDN w:val="0"/>
      <w:adjustRightInd w:val="0"/>
    </w:pPr>
    <w:rPr>
      <w:sz w:val="24"/>
      <w:szCs w:val="24"/>
    </w:rPr>
  </w:style>
  <w:style w:type="character" w:customStyle="1" w:styleId="ConsPlusNormal0">
    <w:name w:val="ConsPlusNormal Знак"/>
    <w:link w:val="ConsPlusNormal"/>
    <w:locked/>
    <w:rsid w:val="006A0EF1"/>
    <w:rPr>
      <w:sz w:val="24"/>
      <w:szCs w:val="24"/>
    </w:rPr>
  </w:style>
  <w:style w:type="paragraph" w:styleId="a9">
    <w:name w:val="No Spacing"/>
    <w:uiPriority w:val="1"/>
    <w:qFormat/>
    <w:rsid w:val="00D665B8"/>
    <w:rPr>
      <w:rFonts w:ascii="Calibri" w:eastAsia="Calibri" w:hAnsi="Calibri"/>
      <w:sz w:val="22"/>
      <w:szCs w:val="22"/>
      <w:lang w:eastAsia="en-US"/>
    </w:rPr>
  </w:style>
  <w:style w:type="paragraph" w:customStyle="1" w:styleId="pboth">
    <w:name w:val="pboth"/>
    <w:basedOn w:val="a"/>
    <w:rsid w:val="00D665B8"/>
    <w:pPr>
      <w:spacing w:before="100" w:beforeAutospacing="1" w:after="100" w:afterAutospacing="1"/>
    </w:pPr>
    <w:rPr>
      <w:sz w:val="24"/>
      <w:szCs w:val="24"/>
    </w:rPr>
  </w:style>
  <w:style w:type="paragraph" w:styleId="aa">
    <w:name w:val="List Paragraph"/>
    <w:basedOn w:val="a"/>
    <w:uiPriority w:val="34"/>
    <w:qFormat/>
    <w:rsid w:val="00ED2B3C"/>
    <w:pPr>
      <w:ind w:left="720"/>
      <w:contextualSpacing/>
    </w:pPr>
  </w:style>
  <w:style w:type="character" w:customStyle="1" w:styleId="20">
    <w:name w:val="Заголовок 2 Знак"/>
    <w:basedOn w:val="a0"/>
    <w:link w:val="2"/>
    <w:semiHidden/>
    <w:rsid w:val="00DA5D96"/>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302200938">
      <w:bodyDiv w:val="1"/>
      <w:marLeft w:val="0"/>
      <w:marRight w:val="0"/>
      <w:marTop w:val="0"/>
      <w:marBottom w:val="0"/>
      <w:divBdr>
        <w:top w:val="none" w:sz="0" w:space="0" w:color="auto"/>
        <w:left w:val="none" w:sz="0" w:space="0" w:color="auto"/>
        <w:bottom w:val="none" w:sz="0" w:space="0" w:color="auto"/>
        <w:right w:val="none" w:sz="0" w:space="0" w:color="auto"/>
      </w:divBdr>
    </w:div>
    <w:div w:id="327825120">
      <w:bodyDiv w:val="1"/>
      <w:marLeft w:val="0"/>
      <w:marRight w:val="0"/>
      <w:marTop w:val="0"/>
      <w:marBottom w:val="0"/>
      <w:divBdr>
        <w:top w:val="none" w:sz="0" w:space="0" w:color="auto"/>
        <w:left w:val="none" w:sz="0" w:space="0" w:color="auto"/>
        <w:bottom w:val="none" w:sz="0" w:space="0" w:color="auto"/>
        <w:right w:val="none" w:sz="0" w:space="0" w:color="auto"/>
      </w:divBdr>
    </w:div>
    <w:div w:id="502932871">
      <w:bodyDiv w:val="1"/>
      <w:marLeft w:val="0"/>
      <w:marRight w:val="0"/>
      <w:marTop w:val="0"/>
      <w:marBottom w:val="0"/>
      <w:divBdr>
        <w:top w:val="none" w:sz="0" w:space="0" w:color="auto"/>
        <w:left w:val="none" w:sz="0" w:space="0" w:color="auto"/>
        <w:bottom w:val="none" w:sz="0" w:space="0" w:color="auto"/>
        <w:right w:val="none" w:sz="0" w:space="0" w:color="auto"/>
      </w:divBdr>
    </w:div>
    <w:div w:id="518664549">
      <w:bodyDiv w:val="1"/>
      <w:marLeft w:val="0"/>
      <w:marRight w:val="0"/>
      <w:marTop w:val="0"/>
      <w:marBottom w:val="0"/>
      <w:divBdr>
        <w:top w:val="none" w:sz="0" w:space="0" w:color="auto"/>
        <w:left w:val="none" w:sz="0" w:space="0" w:color="auto"/>
        <w:bottom w:val="none" w:sz="0" w:space="0" w:color="auto"/>
        <w:right w:val="none" w:sz="0" w:space="0" w:color="auto"/>
      </w:divBdr>
    </w:div>
    <w:div w:id="1210846234">
      <w:bodyDiv w:val="1"/>
      <w:marLeft w:val="0"/>
      <w:marRight w:val="0"/>
      <w:marTop w:val="0"/>
      <w:marBottom w:val="0"/>
      <w:divBdr>
        <w:top w:val="none" w:sz="0" w:space="0" w:color="auto"/>
        <w:left w:val="none" w:sz="0" w:space="0" w:color="auto"/>
        <w:bottom w:val="none" w:sz="0" w:space="0" w:color="auto"/>
        <w:right w:val="none" w:sz="0" w:space="0" w:color="auto"/>
      </w:divBdr>
    </w:div>
    <w:div w:id="1409039669">
      <w:bodyDiv w:val="1"/>
      <w:marLeft w:val="0"/>
      <w:marRight w:val="0"/>
      <w:marTop w:val="0"/>
      <w:marBottom w:val="0"/>
      <w:divBdr>
        <w:top w:val="none" w:sz="0" w:space="0" w:color="auto"/>
        <w:left w:val="none" w:sz="0" w:space="0" w:color="auto"/>
        <w:bottom w:val="none" w:sz="0" w:space="0" w:color="auto"/>
        <w:right w:val="none" w:sz="0" w:space="0" w:color="auto"/>
      </w:divBdr>
    </w:div>
    <w:div w:id="20479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kobzareva</cp:lastModifiedBy>
  <cp:revision>12</cp:revision>
  <cp:lastPrinted>2023-11-24T06:19:00Z</cp:lastPrinted>
  <dcterms:created xsi:type="dcterms:W3CDTF">2023-11-23T09:42:00Z</dcterms:created>
  <dcterms:modified xsi:type="dcterms:W3CDTF">2023-11-24T07:40:00Z</dcterms:modified>
</cp:coreProperties>
</file>